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ADB" w:rsidRDefault="00E5382B" w:rsidP="00E5382B">
      <w:pPr>
        <w:pStyle w:val="Titolo"/>
        <w:jc w:val="center"/>
      </w:pPr>
      <w:r>
        <w:t>Elementi essenziali del progetto</w:t>
      </w:r>
    </w:p>
    <w:p w:rsidR="00E5382B" w:rsidRPr="00E5382B" w:rsidRDefault="00F21D22" w:rsidP="00E5382B">
      <w:pPr>
        <w:pStyle w:val="Titolo2"/>
        <w:shd w:val="clear" w:color="auto" w:fill="C00000"/>
        <w:jc w:val="center"/>
        <w:rPr>
          <w:color w:val="FFFFFF" w:themeColor="background1"/>
          <w:sz w:val="32"/>
          <w:szCs w:val="32"/>
        </w:rPr>
      </w:pPr>
      <w:r>
        <w:rPr>
          <w:color w:val="FFFFFF" w:themeColor="background1"/>
          <w:sz w:val="32"/>
          <w:szCs w:val="32"/>
        </w:rPr>
        <w:t>FRIENDLY HOUSE</w:t>
      </w:r>
    </w:p>
    <w:p w:rsidR="00E5382B" w:rsidRDefault="00E5382B" w:rsidP="00E5382B"/>
    <w:p w:rsidR="00B6583B" w:rsidRDefault="00B6583B" w:rsidP="00E5382B">
      <w:r>
        <w:rPr>
          <w:rFonts w:asciiTheme="majorHAnsi" w:hAnsiTheme="majorHAnsi"/>
          <w:b/>
          <w:color w:val="17365D" w:themeColor="text2" w:themeShade="BF"/>
          <w:sz w:val="32"/>
          <w:szCs w:val="32"/>
        </w:rPr>
        <w:t>Settore e area di intervento</w:t>
      </w:r>
    </w:p>
    <w:tbl>
      <w:tblPr>
        <w:tblStyle w:val="Grigliatabella"/>
        <w:tblW w:w="0" w:type="auto"/>
        <w:tblLook w:val="04A0" w:firstRow="1" w:lastRow="0" w:firstColumn="1" w:lastColumn="0" w:noHBand="0" w:noVBand="1"/>
      </w:tblPr>
      <w:tblGrid>
        <w:gridCol w:w="9778"/>
      </w:tblGrid>
      <w:tr w:rsidR="00E5382B" w:rsidRPr="00B6583B" w:rsidTr="00992F63">
        <w:tc>
          <w:tcPr>
            <w:tcW w:w="9778" w:type="dxa"/>
          </w:tcPr>
          <w:p w:rsidR="00E5382B" w:rsidRPr="009364D0" w:rsidRDefault="00252C6F" w:rsidP="002C0E97">
            <w:pPr>
              <w:rPr>
                <w:rFonts w:asciiTheme="majorHAnsi" w:hAnsiTheme="majorHAnsi"/>
                <w:sz w:val="24"/>
                <w:szCs w:val="24"/>
              </w:rPr>
            </w:pPr>
            <w:r>
              <w:rPr>
                <w:rFonts w:asciiTheme="majorHAnsi" w:hAnsiTheme="majorHAnsi"/>
                <w:sz w:val="24"/>
                <w:szCs w:val="24"/>
              </w:rPr>
              <w:t>Educazione e promozione culturale – Sportelli informa…</w:t>
            </w:r>
          </w:p>
        </w:tc>
      </w:tr>
    </w:tbl>
    <w:p w:rsidR="00E5382B" w:rsidRDefault="00E5382B" w:rsidP="00E5382B"/>
    <w:p w:rsidR="00946117" w:rsidRDefault="00B65574" w:rsidP="00946117">
      <w:r>
        <w:rPr>
          <w:rFonts w:asciiTheme="majorHAnsi" w:hAnsiTheme="majorHAnsi"/>
          <w:b/>
          <w:color w:val="17365D" w:themeColor="text2" w:themeShade="BF"/>
          <w:sz w:val="32"/>
          <w:szCs w:val="32"/>
        </w:rPr>
        <w:t>Descrizione dell’area di intervento</w:t>
      </w:r>
    </w:p>
    <w:tbl>
      <w:tblPr>
        <w:tblStyle w:val="Grigliatabella"/>
        <w:tblW w:w="0" w:type="auto"/>
        <w:tblLook w:val="04A0" w:firstRow="1" w:lastRow="0" w:firstColumn="1" w:lastColumn="0" w:noHBand="0" w:noVBand="1"/>
      </w:tblPr>
      <w:tblGrid>
        <w:gridCol w:w="9778"/>
      </w:tblGrid>
      <w:tr w:rsidR="00946117" w:rsidRPr="00F21D22" w:rsidTr="00F21D22">
        <w:tc>
          <w:tcPr>
            <w:tcW w:w="9778" w:type="dxa"/>
          </w:tcPr>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Le normative a tutela dei consumatori hanno conosciuto un notevole ampliamento nel corso degli ultimi anni al fine di coprire tutte le diverse casistiche possibili e consentire un’adeguata protezione dei diritti di questi ultimi.</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In Italia esistono molte organizzazioni a tutela dei diritti dei consumatori; presso il Ministero dello sviluppo economico è stato istituito un elenco delle associazioni dei consumatori e degli utenti che sono rappresentative a livello nazionale; a tali associazioni la legge garantisce la cosiddetta legittimazione ad agire a tutela degli interessi collettivi. Chi è interessato ai dettagli della legge in questione può cliccare qui per consultarla.</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Le associazioni presenti in Italia hanno generalmente una competenza più o meno specifica e ci si può rivolgere, a seconda del tipo di problematica, a quella che si ritiene essere la più idonea a tutelare i nostri interessi.</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Le problematiche che possono coinvolgere i consumatori di beni e/o servizi possono essere le più svariate. Le associazioni dei consumatori possono intervenire sia relativamente al problema di un singolo soggetto sia relativamente a questioni di carattere più generale (si pensi per esempio a tutte le problematiche che si possono incontrare nei settori delle utenze domestiche e dell’abitazione, assicurativo, bancario, sanitario ecc.) attraverso azioni collettive risarcitorie.</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È indubbio che le associazioni dei consumatori abbiano ottenuto e continuino a ottenere importanti risultati nella difesa dei diritti dei cittadini consumatori. Si pensi, tanto per fare esempio di risonanza nazionale, alla famosa questione delle “</w:t>
            </w:r>
            <w:r w:rsidRPr="00F21D22">
              <w:rPr>
                <w:rFonts w:asciiTheme="majorHAnsi" w:hAnsiTheme="majorHAnsi"/>
                <w:i/>
                <w:sz w:val="24"/>
                <w:szCs w:val="24"/>
              </w:rPr>
              <w:t>polizze 4you</w:t>
            </w:r>
            <w:r w:rsidRPr="00F21D22">
              <w:rPr>
                <w:rFonts w:asciiTheme="majorHAnsi" w:hAnsiTheme="majorHAnsi"/>
                <w:sz w:val="24"/>
                <w:szCs w:val="24"/>
              </w:rPr>
              <w:t xml:space="preserve">” che diversi anni fa crearono non pochi disagi e perdite ai sottoscrittori; senza l’intervento delle associazioni dei consumatori, ben poco avrebbe potuto ottenere il singolo cittadino. La forza maggiore delle associazioni sta probabilmente nel loro peso mediatico e nella loro possibilità di ottenere ascolto presso le sedi competenti. Un mezzo utilizzato dalle associazioni a tutela del cittadino è il cosiddetto sondaggio comparativo fra beni o servizi proposti o forniti da diversi </w:t>
            </w:r>
            <w:r w:rsidRPr="00F21D22">
              <w:rPr>
                <w:rFonts w:asciiTheme="majorHAnsi" w:hAnsiTheme="majorHAnsi"/>
                <w:sz w:val="24"/>
                <w:szCs w:val="24"/>
              </w:rPr>
              <w:lastRenderedPageBreak/>
              <w:t>produttori o compagnie.</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Se le azioni collettive risarcitorie sembrano funzionare (non mancano gli esempi in proposito), sussistono dubbi relativamente alle problematiche poste dal singolo cittadino, ovvero la problematica particolare, sp</w:t>
            </w:r>
            <w:r>
              <w:rPr>
                <w:rFonts w:asciiTheme="majorHAnsi" w:hAnsiTheme="majorHAnsi"/>
                <w:sz w:val="24"/>
                <w:szCs w:val="24"/>
              </w:rPr>
              <w:t>ecifica di un singolo soggetto.</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Tutte le associazioni consumatori sono presenti online. Si presentano tutte, più o meno, nello stesso modo. Vi sono suddivisioni per aree tematiche e tutti i siti hanno generalmente un motore interno di ricerca. Il reperimento di informazioni relativo a una determinata tematica è abbastanza semplice; alcuni portali forniscono gratuitamente i modelli per effettuare un determinato reclamo, altri consentono l’accesso a tali documentazioni solo agli iscritti. Le informazioni relative ai costi dei servizi sono, in genere, facilmente consultabili.</w:t>
            </w:r>
          </w:p>
          <w:p w:rsidR="00F21D22" w:rsidRPr="00F21D22" w:rsidRDefault="00F21D22" w:rsidP="00F21D22">
            <w:pPr>
              <w:pStyle w:val="Nessunaspaziatura"/>
              <w:spacing w:line="276" w:lineRule="auto"/>
              <w:jc w:val="both"/>
              <w:rPr>
                <w:rFonts w:asciiTheme="majorHAnsi" w:hAnsiTheme="majorHAnsi"/>
                <w:sz w:val="24"/>
                <w:szCs w:val="24"/>
              </w:rPr>
            </w:pPr>
          </w:p>
          <w:p w:rsidR="00F21D22" w:rsidRP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Esistono numerosi strumenti di tutela del consumatore, messi a disposizione da soggetti che appartengono sia al mondo pubblico che a quello privato.</w:t>
            </w: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Lo Stato, ad esempio, ha messo a disposizione un servizio di Sportello del Consumatore. Si tratta di un servizio che chiunque, privati cittadini o associazioni (di consumatori, generalmente) può consultare per avere informazioni riguardanti, tra le tante, le utenze domestiche.</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Lo sportello è attivo dal 2013, ma in un documento da poco rilasciato e riguardante il primo semestre del 2016 ci spiega come e quanto è stato utilizzato, e per quali tipi di problematiche.  Il numero di chiamate che sono state fatte allo sportello sono state, nel primo semestre, circa 200.000, che non è un numero particolarmente alto, considerando che alcuni utenti chiamano più di una volta e soprattutto considerando che il servizio non è particolarmente conosciuto.</w:t>
            </w:r>
          </w:p>
          <w:p w:rsidR="00F21D22" w:rsidRPr="00F21D22" w:rsidRDefault="00F21D22" w:rsidP="00F21D22">
            <w:pPr>
              <w:pStyle w:val="Nessunaspaziatura"/>
              <w:spacing w:line="276" w:lineRule="auto"/>
              <w:jc w:val="both"/>
              <w:rPr>
                <w:rFonts w:asciiTheme="majorHAnsi" w:hAnsiTheme="majorHAnsi"/>
                <w:sz w:val="24"/>
                <w:szCs w:val="24"/>
              </w:rPr>
            </w:pPr>
          </w:p>
          <w:p w:rsid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In generale, dai consumatori, il servizio è stato valutato come qualitativamente alto, per cui molti degli utenti consiglierebbero l’utilizzo ad altri utenti che si trovassero in situazioni di necessità. Addirittura l’83% degli utenti che ha usufruito del servizio si è dichiarato soddisfatto, mentre il 13% lo ha dichiarato sufficiente e solo il 4% lo ha bocciato. La soddisfazione è importante perché ci dice che si tratta di un servizio che, fondamentalmente, funziona.</w:t>
            </w:r>
          </w:p>
          <w:p w:rsidR="00F21D22" w:rsidRDefault="00F21D22" w:rsidP="00F21D22">
            <w:pPr>
              <w:pStyle w:val="Nessunaspaziatura"/>
              <w:spacing w:line="276" w:lineRule="auto"/>
              <w:jc w:val="both"/>
              <w:rPr>
                <w:rFonts w:asciiTheme="majorHAnsi" w:hAnsiTheme="majorHAnsi"/>
                <w:sz w:val="24"/>
                <w:szCs w:val="24"/>
              </w:rPr>
            </w:pPr>
          </w:p>
          <w:p w:rsidR="00946117" w:rsidRPr="00F21D22" w:rsidRDefault="00F21D22" w:rsidP="00F21D22">
            <w:pPr>
              <w:pStyle w:val="Nessunaspaziatura"/>
              <w:spacing w:line="276" w:lineRule="auto"/>
              <w:jc w:val="both"/>
              <w:rPr>
                <w:rFonts w:asciiTheme="majorHAnsi" w:hAnsiTheme="majorHAnsi"/>
                <w:sz w:val="24"/>
                <w:szCs w:val="24"/>
              </w:rPr>
            </w:pPr>
            <w:r w:rsidRPr="00F21D22">
              <w:rPr>
                <w:rFonts w:asciiTheme="majorHAnsi" w:hAnsiTheme="majorHAnsi"/>
                <w:sz w:val="24"/>
                <w:szCs w:val="24"/>
              </w:rPr>
              <w:t>Uno sportello che dia effettivamente una mano al consumatore</w:t>
            </w:r>
            <w:r>
              <w:rPr>
                <w:rFonts w:asciiTheme="majorHAnsi" w:hAnsiTheme="majorHAnsi"/>
                <w:sz w:val="24"/>
                <w:szCs w:val="24"/>
              </w:rPr>
              <w:t xml:space="preserve"> </w:t>
            </w:r>
            <w:r w:rsidRPr="00F21D22">
              <w:rPr>
                <w:rFonts w:asciiTheme="majorHAnsi" w:hAnsiTheme="majorHAnsi"/>
                <w:sz w:val="24"/>
                <w:szCs w:val="24"/>
              </w:rPr>
              <w:t>è sicuramente un valido aiuto in un periodo difficile come quello che stiamo attraversando: i risultati sembrano essere buoni, e ci si auspica non solo che lo sportello continui ad esistere e a lavorare, ma che sempre più persone ricorrano ad esso, considerando anche che si tratta di un servizio gratuito, piuttosto che rimanere in balia dei fornitori dei servizi.</w:t>
            </w:r>
          </w:p>
        </w:tc>
      </w:tr>
    </w:tbl>
    <w:p w:rsidR="00946117" w:rsidRDefault="00946117" w:rsidP="00946117"/>
    <w:p w:rsidR="00B6583B" w:rsidRDefault="00B6583B" w:rsidP="00E5382B">
      <w:r>
        <w:rPr>
          <w:rFonts w:asciiTheme="majorHAnsi" w:hAnsiTheme="majorHAnsi"/>
          <w:b/>
          <w:color w:val="17365D" w:themeColor="text2" w:themeShade="BF"/>
          <w:sz w:val="32"/>
          <w:szCs w:val="32"/>
        </w:rPr>
        <w:lastRenderedPageBreak/>
        <w:t>Obiettivi del progetto</w:t>
      </w:r>
    </w:p>
    <w:tbl>
      <w:tblPr>
        <w:tblStyle w:val="Grigliatabella"/>
        <w:tblW w:w="0" w:type="auto"/>
        <w:tblLook w:val="04A0" w:firstRow="1" w:lastRow="0" w:firstColumn="1" w:lastColumn="0" w:noHBand="0" w:noVBand="1"/>
      </w:tblPr>
      <w:tblGrid>
        <w:gridCol w:w="9778"/>
      </w:tblGrid>
      <w:tr w:rsidR="00E5382B" w:rsidRPr="002C0E97" w:rsidTr="002C0E97">
        <w:tc>
          <w:tcPr>
            <w:tcW w:w="9778" w:type="dxa"/>
            <w:tcBorders>
              <w:top w:val="single" w:sz="4" w:space="0" w:color="auto"/>
            </w:tcBorders>
          </w:tcPr>
          <w:p w:rsidR="00F21D22" w:rsidRPr="00F21D22" w:rsidRDefault="00F21D22" w:rsidP="00F21D22">
            <w:pPr>
              <w:shd w:val="clear" w:color="auto" w:fill="D9D9D9" w:themeFill="background1" w:themeFillShade="D9"/>
              <w:jc w:val="both"/>
              <w:rPr>
                <w:rFonts w:asciiTheme="majorHAnsi" w:hAnsiTheme="majorHAnsi" w:cstheme="minorHAnsi"/>
                <w:b/>
                <w:sz w:val="24"/>
                <w:szCs w:val="24"/>
              </w:rPr>
            </w:pPr>
            <w:r w:rsidRPr="00F21D22">
              <w:rPr>
                <w:rFonts w:asciiTheme="majorHAnsi" w:hAnsiTheme="majorHAnsi" w:cstheme="minorHAnsi"/>
                <w:b/>
                <w:sz w:val="24"/>
                <w:szCs w:val="24"/>
              </w:rPr>
              <w:t>Obiettivo generale</w:t>
            </w:r>
          </w:p>
          <w:p w:rsidR="00F21D22" w:rsidRPr="00F21D22" w:rsidRDefault="00F21D22" w:rsidP="00F21D22">
            <w:pPr>
              <w:spacing w:line="276" w:lineRule="auto"/>
              <w:jc w:val="both"/>
              <w:rPr>
                <w:rFonts w:asciiTheme="majorHAnsi" w:hAnsiTheme="majorHAnsi"/>
                <w:sz w:val="24"/>
                <w:szCs w:val="24"/>
              </w:rPr>
            </w:pPr>
          </w:p>
          <w:p w:rsidR="00F21D22" w:rsidRPr="00F21D22" w:rsidRDefault="00F21D22" w:rsidP="00F21D22">
            <w:pPr>
              <w:spacing w:line="276" w:lineRule="auto"/>
              <w:jc w:val="both"/>
              <w:rPr>
                <w:rFonts w:asciiTheme="majorHAnsi" w:hAnsiTheme="majorHAnsi"/>
                <w:b/>
                <w:i/>
                <w:sz w:val="24"/>
                <w:szCs w:val="24"/>
              </w:rPr>
            </w:pPr>
            <w:r w:rsidRPr="00F21D22">
              <w:rPr>
                <w:rFonts w:asciiTheme="majorHAnsi" w:hAnsiTheme="majorHAnsi"/>
                <w:b/>
                <w:i/>
                <w:sz w:val="24"/>
                <w:szCs w:val="24"/>
              </w:rPr>
              <w:t>Tutelare gli interessi socio economici e giuridici di consumatori relativi, in particolare, all’abitazione e le utenze domestiche.</w:t>
            </w:r>
          </w:p>
          <w:p w:rsidR="00F21D22" w:rsidRPr="00F21D22" w:rsidRDefault="00F21D22" w:rsidP="00F21D22">
            <w:pPr>
              <w:spacing w:line="276" w:lineRule="auto"/>
              <w:jc w:val="both"/>
              <w:rPr>
                <w:rFonts w:asciiTheme="majorHAnsi" w:hAnsiTheme="majorHAnsi"/>
                <w:sz w:val="24"/>
                <w:szCs w:val="24"/>
              </w:rPr>
            </w:pPr>
          </w:p>
          <w:p w:rsidR="00F21D22" w:rsidRPr="00F21D22" w:rsidRDefault="00F21D22" w:rsidP="00F21D22">
            <w:pPr>
              <w:shd w:val="clear" w:color="auto" w:fill="D9D9D9" w:themeFill="background1" w:themeFillShade="D9"/>
              <w:jc w:val="both"/>
              <w:rPr>
                <w:rFonts w:asciiTheme="majorHAnsi" w:hAnsiTheme="majorHAnsi" w:cstheme="minorHAnsi"/>
                <w:b/>
                <w:sz w:val="24"/>
                <w:szCs w:val="24"/>
              </w:rPr>
            </w:pPr>
            <w:r w:rsidRPr="00F21D22">
              <w:rPr>
                <w:rFonts w:asciiTheme="majorHAnsi" w:hAnsiTheme="majorHAnsi" w:cstheme="minorHAnsi"/>
                <w:b/>
                <w:sz w:val="24"/>
                <w:szCs w:val="24"/>
              </w:rPr>
              <w:t>Obiettivi specifici</w:t>
            </w:r>
          </w:p>
          <w:p w:rsidR="00F21D22" w:rsidRPr="00F21D22" w:rsidRDefault="00F21D22" w:rsidP="00F21D22">
            <w:pPr>
              <w:pStyle w:val="Nessunaspaziatura"/>
              <w:spacing w:line="276" w:lineRule="auto"/>
              <w:jc w:val="both"/>
              <w:rPr>
                <w:rFonts w:asciiTheme="majorHAnsi" w:hAnsiTheme="majorHAnsi" w:cs="Arial"/>
                <w:sz w:val="24"/>
                <w:szCs w:val="24"/>
              </w:rPr>
            </w:pPr>
          </w:p>
          <w:p w:rsidR="00F21D22" w:rsidRPr="00F21D22" w:rsidRDefault="00F21D22" w:rsidP="00F21D22">
            <w:pPr>
              <w:jc w:val="both"/>
              <w:rPr>
                <w:rFonts w:asciiTheme="majorHAnsi" w:hAnsiTheme="majorHAnsi" w:cs="Arial"/>
                <w:iCs/>
                <w:sz w:val="24"/>
                <w:szCs w:val="24"/>
                <w:u w:val="single"/>
              </w:rPr>
            </w:pPr>
            <w:r w:rsidRPr="00F21D22">
              <w:rPr>
                <w:rFonts w:asciiTheme="majorHAnsi" w:hAnsiTheme="majorHAnsi" w:cs="Arial"/>
                <w:iCs/>
                <w:sz w:val="24"/>
                <w:szCs w:val="24"/>
                <w:u w:val="single"/>
              </w:rPr>
              <w:t>1° Obiettivo specifico</w:t>
            </w:r>
          </w:p>
          <w:p w:rsidR="00F21D22" w:rsidRPr="00F21D22" w:rsidRDefault="00F21D22" w:rsidP="00F21D22">
            <w:pPr>
              <w:jc w:val="both"/>
              <w:rPr>
                <w:rFonts w:asciiTheme="majorHAnsi" w:hAnsiTheme="majorHAnsi" w:cs="Arial"/>
                <w:b/>
                <w:i/>
                <w:iCs/>
                <w:sz w:val="24"/>
                <w:szCs w:val="24"/>
              </w:rPr>
            </w:pPr>
            <w:r w:rsidRPr="00F21D22">
              <w:rPr>
                <w:rFonts w:asciiTheme="majorHAnsi" w:hAnsiTheme="majorHAnsi" w:cs="Arial"/>
                <w:b/>
                <w:i/>
                <w:iCs/>
                <w:sz w:val="24"/>
                <w:szCs w:val="24"/>
              </w:rPr>
              <w:t>Accrescere competenze e consapevolezza di consumatore rispetto alle problematiche relative all’abitazione e alle utenze domestiche.</w:t>
            </w:r>
          </w:p>
          <w:p w:rsidR="00F21D22" w:rsidRPr="00F21D22" w:rsidRDefault="00F21D22" w:rsidP="00F21D22">
            <w:pPr>
              <w:jc w:val="both"/>
              <w:rPr>
                <w:rFonts w:asciiTheme="majorHAnsi" w:hAnsiTheme="majorHAnsi" w:cs="Arial"/>
                <w:b/>
                <w:i/>
                <w:iCs/>
                <w:sz w:val="24"/>
                <w:szCs w:val="24"/>
              </w:rPr>
            </w:pPr>
          </w:p>
          <w:p w:rsidR="00F21D22" w:rsidRPr="00F21D22" w:rsidRDefault="00F21D22" w:rsidP="00F21D22">
            <w:pPr>
              <w:pStyle w:val="Default"/>
              <w:spacing w:line="276" w:lineRule="auto"/>
              <w:jc w:val="both"/>
              <w:rPr>
                <w:rFonts w:asciiTheme="majorHAnsi" w:hAnsiTheme="majorHAnsi"/>
                <w:u w:val="single"/>
              </w:rPr>
            </w:pPr>
            <w:r w:rsidRPr="00F21D22">
              <w:rPr>
                <w:rFonts w:asciiTheme="majorHAnsi" w:hAnsiTheme="majorHAnsi"/>
                <w:u w:val="single"/>
              </w:rPr>
              <w:t xml:space="preserve">Benefici: </w:t>
            </w:r>
          </w:p>
          <w:p w:rsidR="00F21D22" w:rsidRPr="00F21D22" w:rsidRDefault="00F21D22" w:rsidP="00F21D22">
            <w:pPr>
              <w:pStyle w:val="Default"/>
              <w:spacing w:line="276" w:lineRule="auto"/>
              <w:jc w:val="both"/>
              <w:rPr>
                <w:rFonts w:asciiTheme="majorHAnsi" w:hAnsiTheme="majorHAnsi"/>
              </w:rPr>
            </w:pPr>
            <w:r w:rsidRPr="00F21D22">
              <w:rPr>
                <w:rFonts w:asciiTheme="majorHAnsi" w:hAnsiTheme="majorHAnsi"/>
              </w:rPr>
              <w:t>Questo obiettivo mira a potenziare l’informazione sulle problematiche dell’abitazione e delle utenze e riguardo gli strumenti di risoluzione delle controversie.</w:t>
            </w:r>
          </w:p>
          <w:p w:rsidR="00F21D22" w:rsidRPr="00F21D22" w:rsidRDefault="00F21D22" w:rsidP="00F21D22">
            <w:pPr>
              <w:pStyle w:val="Nessunaspaziatura"/>
              <w:spacing w:line="276" w:lineRule="auto"/>
              <w:jc w:val="both"/>
              <w:rPr>
                <w:rFonts w:asciiTheme="majorHAnsi" w:hAnsiTheme="majorHAnsi"/>
                <w:sz w:val="24"/>
                <w:szCs w:val="24"/>
              </w:rPr>
            </w:pPr>
          </w:p>
          <w:p w:rsidR="00F21D22" w:rsidRPr="00F21D22" w:rsidRDefault="00F21D22" w:rsidP="00F21D22">
            <w:pPr>
              <w:jc w:val="both"/>
              <w:rPr>
                <w:rFonts w:asciiTheme="majorHAnsi" w:hAnsiTheme="majorHAnsi" w:cs="Arial"/>
                <w:iCs/>
                <w:sz w:val="24"/>
                <w:szCs w:val="24"/>
                <w:u w:val="single"/>
              </w:rPr>
            </w:pPr>
            <w:r w:rsidRPr="00F21D22">
              <w:rPr>
                <w:rFonts w:asciiTheme="majorHAnsi" w:hAnsiTheme="majorHAnsi" w:cs="Arial"/>
                <w:iCs/>
                <w:sz w:val="24"/>
                <w:szCs w:val="24"/>
                <w:u w:val="single"/>
              </w:rPr>
              <w:t>2° Obiettivo specifico</w:t>
            </w:r>
          </w:p>
          <w:p w:rsidR="00F21D22" w:rsidRPr="00F21D22" w:rsidRDefault="00F21D22" w:rsidP="00F21D22">
            <w:pPr>
              <w:jc w:val="both"/>
              <w:rPr>
                <w:rFonts w:asciiTheme="majorHAnsi" w:hAnsiTheme="majorHAnsi" w:cs="Arial"/>
                <w:b/>
                <w:i/>
                <w:iCs/>
                <w:sz w:val="24"/>
                <w:szCs w:val="24"/>
              </w:rPr>
            </w:pPr>
            <w:r w:rsidRPr="00F21D22">
              <w:rPr>
                <w:rFonts w:asciiTheme="majorHAnsi" w:hAnsiTheme="majorHAnsi" w:cs="Arial"/>
                <w:b/>
                <w:i/>
                <w:iCs/>
                <w:sz w:val="24"/>
                <w:szCs w:val="24"/>
              </w:rPr>
              <w:t>Potenziare gli orari e le attività degli sportelli dell’Associazione dei consumatori</w:t>
            </w:r>
          </w:p>
          <w:p w:rsidR="00F21D22" w:rsidRPr="00F21D22" w:rsidRDefault="00F21D22" w:rsidP="00F21D22">
            <w:pPr>
              <w:pStyle w:val="Default"/>
              <w:spacing w:line="276" w:lineRule="auto"/>
              <w:jc w:val="both"/>
              <w:rPr>
                <w:rFonts w:asciiTheme="majorHAnsi" w:hAnsiTheme="majorHAnsi"/>
              </w:rPr>
            </w:pPr>
          </w:p>
          <w:p w:rsidR="00F21D22" w:rsidRPr="00F21D22" w:rsidRDefault="00F21D22" w:rsidP="00F21D22">
            <w:pPr>
              <w:pStyle w:val="Default"/>
              <w:spacing w:line="276" w:lineRule="auto"/>
              <w:jc w:val="both"/>
              <w:rPr>
                <w:rFonts w:asciiTheme="majorHAnsi" w:hAnsiTheme="majorHAnsi"/>
                <w:u w:val="single"/>
              </w:rPr>
            </w:pPr>
            <w:r w:rsidRPr="00F21D22">
              <w:rPr>
                <w:rFonts w:asciiTheme="majorHAnsi" w:hAnsiTheme="majorHAnsi"/>
                <w:u w:val="single"/>
              </w:rPr>
              <w:t>Benefici:</w:t>
            </w:r>
          </w:p>
          <w:p w:rsidR="00F21D22" w:rsidRPr="00F21D22" w:rsidRDefault="00F21D22" w:rsidP="00F21D22">
            <w:pPr>
              <w:pStyle w:val="Default"/>
              <w:spacing w:line="276" w:lineRule="auto"/>
              <w:jc w:val="both"/>
              <w:rPr>
                <w:rFonts w:asciiTheme="majorHAnsi" w:hAnsiTheme="majorHAnsi" w:cstheme="minorHAnsi"/>
              </w:rPr>
            </w:pPr>
            <w:r w:rsidRPr="00F21D22">
              <w:rPr>
                <w:rFonts w:asciiTheme="majorHAnsi" w:hAnsiTheme="majorHAnsi" w:cstheme="minorHAnsi"/>
              </w:rPr>
              <w:t>Questo obiettivo mira a incrementare l’attività di sportello per garantire la tutela e la difesa dei propri diritti utilizzando gli strumenti messi a disposizione dall’Associazione dei Consumatori.</w:t>
            </w:r>
          </w:p>
          <w:p w:rsidR="00F21D22" w:rsidRPr="00F21D22" w:rsidRDefault="00F21D22" w:rsidP="00F21D22">
            <w:pPr>
              <w:pStyle w:val="Default"/>
              <w:spacing w:line="276" w:lineRule="auto"/>
              <w:jc w:val="both"/>
              <w:rPr>
                <w:rFonts w:asciiTheme="majorHAnsi" w:hAnsiTheme="majorHAnsi" w:cstheme="minorHAnsi"/>
              </w:rPr>
            </w:pPr>
          </w:p>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highlight w:val="lightGray"/>
              </w:rPr>
              <w:t>Tabella di sintesi degli indicatori</w:t>
            </w:r>
          </w:p>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FROSINONE</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pStyle w:val="Default"/>
                    <w:spacing w:after="200" w:line="276" w:lineRule="auto"/>
                    <w:jc w:val="center"/>
                    <w:rPr>
                      <w:rFonts w:asciiTheme="majorHAnsi" w:hAnsiTheme="majorHAnsi"/>
                    </w:rPr>
                  </w:pPr>
                  <w:r w:rsidRPr="00F21D22">
                    <w:rPr>
                      <w:rFonts w:asciiTheme="majorHAnsi" w:hAnsiTheme="majorHAnsi"/>
                    </w:rPr>
                    <w:t>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pStyle w:val="Default"/>
                    <w:spacing w:after="200" w:line="276" w:lineRule="auto"/>
                    <w:jc w:val="center"/>
                    <w:rPr>
                      <w:rFonts w:asciiTheme="majorHAnsi" w:hAnsiTheme="majorHAnsi"/>
                    </w:rPr>
                  </w:pPr>
                  <w:r w:rsidRPr="00F21D22">
                    <w:rPr>
                      <w:rFonts w:asciiTheme="majorHAnsi" w:hAnsiTheme="majorHAnsi"/>
                    </w:rPr>
                    <w:t>100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pStyle w:val="Default"/>
                    <w:jc w:val="center"/>
                    <w:rPr>
                      <w:rFonts w:asciiTheme="majorHAnsi" w:hAnsiTheme="majorHAnsi"/>
                    </w:rPr>
                  </w:pPr>
                  <w:r w:rsidRPr="00F21D22">
                    <w:rPr>
                      <w:rFonts w:asciiTheme="majorHAnsi" w:hAnsiTheme="majorHAnsi"/>
                    </w:rPr>
                    <w:t>300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pStyle w:val="Default"/>
                    <w:jc w:val="center"/>
                    <w:rPr>
                      <w:rFonts w:asciiTheme="majorHAnsi" w:hAnsiTheme="majorHAnsi"/>
                    </w:rPr>
                  </w:pPr>
                  <w:r w:rsidRPr="00F21D22">
                    <w:rPr>
                      <w:rFonts w:asciiTheme="majorHAnsi" w:hAnsiTheme="majorHAnsi"/>
                    </w:rPr>
                    <w:t>350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w:t>
                  </w:r>
                </w:p>
              </w:tc>
            </w:tr>
          </w:tbl>
          <w:p w:rsidR="00F21D22" w:rsidRPr="00F21D22" w:rsidRDefault="00F21D22" w:rsidP="00F21D22">
            <w:pPr>
              <w:jc w:val="both"/>
              <w:rPr>
                <w:rFonts w:asciiTheme="majorHAnsi" w:hAnsiTheme="majorHAnsi"/>
                <w:sz w:val="24"/>
                <w:szCs w:val="24"/>
              </w:rPr>
            </w:pPr>
          </w:p>
          <w:p w:rsidR="00F21D22" w:rsidRPr="00F21D22" w:rsidRDefault="00F21D22" w:rsidP="00F21D22">
            <w:pPr>
              <w:jc w:val="both"/>
              <w:rPr>
                <w:rFonts w:asciiTheme="majorHAnsi" w:hAnsiTheme="majorHAnsi"/>
                <w:sz w:val="24"/>
                <w:szCs w:val="24"/>
              </w:rPr>
            </w:pPr>
          </w:p>
          <w:p w:rsidR="00F21D22" w:rsidRPr="00F21D22" w:rsidRDefault="00F21D22" w:rsidP="00F21D22">
            <w:pPr>
              <w:jc w:val="both"/>
              <w:rPr>
                <w:rFonts w:asciiTheme="majorHAnsi" w:hAnsiTheme="majorHAnsi"/>
                <w:sz w:val="24"/>
                <w:szCs w:val="24"/>
              </w:rPr>
            </w:pPr>
          </w:p>
          <w:p w:rsidR="00F21D22" w:rsidRPr="00F21D22" w:rsidRDefault="00F21D22" w:rsidP="00F21D22">
            <w:pPr>
              <w:jc w:val="both"/>
              <w:rPr>
                <w:rFonts w:asciiTheme="majorHAnsi" w:hAnsiTheme="majorHAnsi"/>
                <w:sz w:val="24"/>
                <w:szCs w:val="24"/>
              </w:rPr>
            </w:pPr>
          </w:p>
          <w:p w:rsidR="00F21D22" w:rsidRPr="00F21D22" w:rsidRDefault="00F21D22" w:rsidP="00F21D22">
            <w:pPr>
              <w:jc w:val="both"/>
              <w:rPr>
                <w:rFonts w:asciiTheme="majorHAnsi" w:hAnsiTheme="majorHAnsi"/>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LATINA</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14</w:t>
                  </w:r>
                </w:p>
              </w:tc>
            </w:tr>
          </w:tbl>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highlight w:val="green"/>
                    </w:rPr>
                  </w:pPr>
                  <w:r w:rsidRPr="00F21D22">
                    <w:rPr>
                      <w:rFonts w:asciiTheme="majorHAnsi" w:hAnsiTheme="majorHAnsi"/>
                      <w:b/>
                      <w:sz w:val="24"/>
                      <w:szCs w:val="24"/>
                    </w:rPr>
                    <w:t>APRILIA</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10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pStyle w:val="Default"/>
                    <w:jc w:val="center"/>
                    <w:rPr>
                      <w:rFonts w:asciiTheme="majorHAnsi" w:hAnsiTheme="majorHAnsi"/>
                    </w:rPr>
                  </w:pPr>
                  <w:r w:rsidRPr="00F21D22">
                    <w:rPr>
                      <w:rFonts w:asciiTheme="majorHAnsi" w:hAnsiTheme="majorHAnsi"/>
                    </w:rPr>
                    <w:t>14</w:t>
                  </w:r>
                </w:p>
              </w:tc>
            </w:tr>
          </w:tbl>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TERRACINA</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25</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8</w:t>
                  </w:r>
                </w:p>
              </w:tc>
            </w:tr>
          </w:tbl>
          <w:p w:rsidR="00F21D22" w:rsidRDefault="00F21D22" w:rsidP="00F21D22">
            <w:pPr>
              <w:jc w:val="both"/>
              <w:rPr>
                <w:rFonts w:asciiTheme="majorHAnsi" w:hAnsiTheme="majorHAnsi"/>
                <w:b/>
                <w:sz w:val="24"/>
                <w:szCs w:val="24"/>
              </w:rPr>
            </w:pPr>
          </w:p>
          <w:p w:rsidR="00F21D22" w:rsidRDefault="00F21D22" w:rsidP="00F21D22">
            <w:pPr>
              <w:jc w:val="both"/>
              <w:rPr>
                <w:rFonts w:asciiTheme="majorHAnsi" w:hAnsiTheme="majorHAnsi"/>
                <w:b/>
                <w:sz w:val="24"/>
                <w:szCs w:val="24"/>
              </w:rPr>
            </w:pPr>
          </w:p>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CECCANO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220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8</w:t>
                  </w:r>
                </w:p>
              </w:tc>
            </w:tr>
          </w:tbl>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ROCCASECCA</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60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230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w:t>
                  </w:r>
                </w:p>
              </w:tc>
            </w:tr>
          </w:tbl>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CORENO AUSONIO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6</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80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w:t>
                  </w:r>
                </w:p>
              </w:tc>
            </w:tr>
          </w:tbl>
          <w:p w:rsidR="00F21D22" w:rsidRPr="00F21D22" w:rsidRDefault="00F21D22" w:rsidP="00F21D22">
            <w:pPr>
              <w:jc w:val="both"/>
              <w:rPr>
                <w:rFonts w:asciiTheme="majorHAnsi" w:hAnsiTheme="majorHAnsi"/>
                <w:b/>
                <w:sz w:val="24"/>
                <w:szCs w:val="24"/>
              </w:rPr>
            </w:pPr>
          </w:p>
          <w:tbl>
            <w:tblPr>
              <w:tblStyle w:val="Grigliatabella"/>
              <w:tblW w:w="5000" w:type="pct"/>
              <w:jc w:val="center"/>
              <w:tblLook w:val="04A0" w:firstRow="1" w:lastRow="0" w:firstColumn="1" w:lastColumn="0" w:noHBand="0" w:noVBand="1"/>
            </w:tblPr>
            <w:tblGrid>
              <w:gridCol w:w="3536"/>
              <w:gridCol w:w="3255"/>
              <w:gridCol w:w="2761"/>
            </w:tblGrid>
            <w:tr w:rsidR="00F21D22" w:rsidRPr="00F21D22" w:rsidTr="00F21D2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rPr>
                    <w:t>ROMA</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lastRenderedPageBreak/>
                    <w:t>INDICATORE</w:t>
                  </w:r>
                </w:p>
              </w:tc>
              <w:tc>
                <w:tcPr>
                  <w:tcW w:w="17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partenza</w:t>
                  </w:r>
                </w:p>
              </w:tc>
              <w:tc>
                <w:tcPr>
                  <w:tcW w:w="1446" w:type="pct"/>
                  <w:tcBorders>
                    <w:top w:val="single" w:sz="4" w:space="0" w:color="auto"/>
                    <w:left w:val="single" w:sz="4" w:space="0" w:color="auto"/>
                    <w:bottom w:val="single" w:sz="4" w:space="0" w:color="auto"/>
                    <w:right w:val="single" w:sz="4" w:space="0" w:color="auto"/>
                  </w:tcBorders>
                  <w:shd w:val="clear" w:color="auto" w:fill="FFFF00"/>
                  <w:vAlign w:val="center"/>
                </w:tcPr>
                <w:p w:rsidR="00F21D22" w:rsidRPr="00F21D22" w:rsidRDefault="00F21D22" w:rsidP="00F21D22">
                  <w:pPr>
                    <w:pStyle w:val="Default"/>
                    <w:spacing w:after="200" w:line="276" w:lineRule="auto"/>
                    <w:jc w:val="center"/>
                    <w:rPr>
                      <w:rFonts w:asciiTheme="majorHAnsi" w:hAnsiTheme="majorHAnsi"/>
                      <w:b/>
                    </w:rPr>
                  </w:pPr>
                  <w:r w:rsidRPr="00F21D22">
                    <w:rPr>
                      <w:rFonts w:asciiTheme="majorHAnsi" w:hAnsiTheme="majorHAnsi"/>
                      <w:b/>
                    </w:rPr>
                    <w:t>Situazione di arrivo</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di soggetti coinvolti tramite incontri sui temi dell’abitazione e delle utenze;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2.500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4.500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brochure distribuite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10.000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20.000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percorsi di conciliazioni attivati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4.000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consulenze fornite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8.000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pratiche condominiali</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4.500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assistenze erogate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5.000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5.400</w:t>
                  </w:r>
                </w:p>
              </w:tc>
            </w:tr>
            <w:tr w:rsidR="00F21D22" w:rsidRPr="00F21D22" w:rsidTr="00F21D22">
              <w:trPr>
                <w:jc w:val="center"/>
              </w:trPr>
              <w:tc>
                <w:tcPr>
                  <w:tcW w:w="1851"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pStyle w:val="Default"/>
                    <w:jc w:val="center"/>
                    <w:rPr>
                      <w:rFonts w:asciiTheme="majorHAnsi" w:hAnsiTheme="majorHAnsi"/>
                    </w:rPr>
                  </w:pPr>
                  <w:r w:rsidRPr="00F21D22">
                    <w:rPr>
                      <w:rFonts w:asciiTheme="majorHAnsi" w:hAnsiTheme="majorHAnsi"/>
                    </w:rPr>
                    <w:t>N. Campagne Informative e di Sensibilizzazione</w:t>
                  </w:r>
                </w:p>
              </w:tc>
              <w:tc>
                <w:tcPr>
                  <w:tcW w:w="1704" w:type="pct"/>
                  <w:tcBorders>
                    <w:top w:val="single" w:sz="4" w:space="0" w:color="auto"/>
                    <w:left w:val="single" w:sz="4" w:space="0" w:color="auto"/>
                    <w:bottom w:val="single" w:sz="4" w:space="0" w:color="auto"/>
                    <w:right w:val="single" w:sz="4" w:space="0" w:color="auto"/>
                  </w:tcBorders>
                  <w:vAlign w:val="center"/>
                  <w:hideMark/>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20</w:t>
                  </w:r>
                </w:p>
              </w:tc>
              <w:tc>
                <w:tcPr>
                  <w:tcW w:w="1446"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30</w:t>
                  </w:r>
                </w:p>
              </w:tc>
            </w:tr>
          </w:tbl>
          <w:p w:rsidR="00F21D22" w:rsidRPr="00F21D22" w:rsidRDefault="00F21D22" w:rsidP="00F21D22">
            <w:pPr>
              <w:jc w:val="both"/>
              <w:rPr>
                <w:rFonts w:asciiTheme="majorHAnsi" w:hAnsiTheme="majorHAnsi"/>
                <w:b/>
                <w:sz w:val="24"/>
                <w:szCs w:val="24"/>
                <w:u w:val="single"/>
              </w:rPr>
            </w:pPr>
          </w:p>
          <w:p w:rsidR="00F21D22" w:rsidRPr="00F21D22" w:rsidRDefault="00F21D22" w:rsidP="00F21D22">
            <w:pPr>
              <w:jc w:val="center"/>
              <w:rPr>
                <w:rFonts w:asciiTheme="majorHAnsi" w:hAnsiTheme="majorHAnsi"/>
                <w:b/>
                <w:sz w:val="24"/>
                <w:szCs w:val="24"/>
              </w:rPr>
            </w:pPr>
            <w:r w:rsidRPr="00F21D22">
              <w:rPr>
                <w:rFonts w:asciiTheme="majorHAnsi" w:hAnsiTheme="majorHAnsi"/>
                <w:b/>
                <w:sz w:val="24"/>
                <w:szCs w:val="24"/>
                <w:highlight w:val="lightGray"/>
              </w:rPr>
              <w:t>Tabella di sintesi dei bisogni ed i relativi obiettivi</w:t>
            </w:r>
          </w:p>
          <w:p w:rsidR="00F21D22" w:rsidRPr="00F21D22" w:rsidRDefault="00F21D22" w:rsidP="00F21D22">
            <w:pPr>
              <w:jc w:val="both"/>
              <w:rPr>
                <w:rFonts w:asciiTheme="majorHAnsi" w:hAnsiTheme="majorHAnsi"/>
                <w:b/>
                <w:sz w:val="24"/>
                <w:szCs w:val="24"/>
              </w:rPr>
            </w:pPr>
          </w:p>
          <w:tbl>
            <w:tblPr>
              <w:tblStyle w:val="Grigliatabella"/>
              <w:tblW w:w="5000" w:type="pct"/>
              <w:tblLook w:val="04A0" w:firstRow="1" w:lastRow="0" w:firstColumn="1" w:lastColumn="0" w:noHBand="0" w:noVBand="1"/>
            </w:tblPr>
            <w:tblGrid>
              <w:gridCol w:w="4776"/>
              <w:gridCol w:w="4776"/>
            </w:tblGrid>
            <w:tr w:rsidR="00F21D22" w:rsidRPr="00F21D22" w:rsidTr="00F21D22">
              <w:tc>
                <w:tcPr>
                  <w:tcW w:w="25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21D22" w:rsidRPr="00F21D22" w:rsidRDefault="00F21D22" w:rsidP="00F21D22">
                  <w:pPr>
                    <w:jc w:val="center"/>
                    <w:rPr>
                      <w:rFonts w:asciiTheme="majorHAnsi" w:hAnsiTheme="majorHAnsi"/>
                      <w:sz w:val="24"/>
                      <w:szCs w:val="24"/>
                      <w:u w:val="single"/>
                    </w:rPr>
                  </w:pPr>
                  <w:r w:rsidRPr="00F21D22">
                    <w:rPr>
                      <w:rFonts w:asciiTheme="majorHAnsi" w:hAnsiTheme="majorHAnsi"/>
                      <w:sz w:val="24"/>
                      <w:szCs w:val="24"/>
                      <w:u w:val="single"/>
                    </w:rPr>
                    <w:t>Bisogni</w:t>
                  </w:r>
                </w:p>
              </w:tc>
              <w:tc>
                <w:tcPr>
                  <w:tcW w:w="25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21D22" w:rsidRPr="00F21D22" w:rsidRDefault="00F21D22" w:rsidP="00F21D22">
                  <w:pPr>
                    <w:jc w:val="center"/>
                    <w:rPr>
                      <w:rFonts w:asciiTheme="majorHAnsi" w:hAnsiTheme="majorHAnsi"/>
                      <w:sz w:val="24"/>
                      <w:szCs w:val="24"/>
                      <w:u w:val="single"/>
                    </w:rPr>
                  </w:pPr>
                  <w:r w:rsidRPr="00F21D22">
                    <w:rPr>
                      <w:rFonts w:asciiTheme="majorHAnsi" w:hAnsiTheme="majorHAnsi"/>
                      <w:sz w:val="24"/>
                      <w:szCs w:val="24"/>
                      <w:u w:val="single"/>
                    </w:rPr>
                    <w:t>Obiettivi</w:t>
                  </w:r>
                </w:p>
              </w:tc>
            </w:tr>
            <w:tr w:rsidR="00F21D22" w:rsidRPr="00F21D22" w:rsidTr="00F21D22">
              <w:tc>
                <w:tcPr>
                  <w:tcW w:w="2500"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Scarsa consapevolezza riguardo le problematiche relative all’abitazione e alle utenze domestiche e relative soluzioni.</w:t>
                  </w:r>
                </w:p>
              </w:tc>
              <w:tc>
                <w:tcPr>
                  <w:tcW w:w="2500"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cs="Arial"/>
                      <w:b/>
                      <w:i/>
                      <w:iCs/>
                      <w:sz w:val="24"/>
                      <w:szCs w:val="24"/>
                    </w:rPr>
                  </w:pPr>
                  <w:r w:rsidRPr="00F21D22">
                    <w:rPr>
                      <w:rFonts w:asciiTheme="majorHAnsi" w:hAnsiTheme="majorHAnsi" w:cs="Arial"/>
                      <w:b/>
                      <w:i/>
                      <w:iCs/>
                      <w:sz w:val="24"/>
                      <w:szCs w:val="24"/>
                    </w:rPr>
                    <w:t>Accrescere competenze e consapevolezza di consumatore rispetto alle problematiche relative all’abitazione e alle utenze domestiche.</w:t>
                  </w:r>
                </w:p>
              </w:tc>
            </w:tr>
            <w:tr w:rsidR="00F21D22" w:rsidRPr="00F21D22" w:rsidTr="00F21D22">
              <w:tc>
                <w:tcPr>
                  <w:tcW w:w="2500"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sz w:val="24"/>
                      <w:szCs w:val="24"/>
                    </w:rPr>
                  </w:pPr>
                  <w:r w:rsidRPr="00F21D22">
                    <w:rPr>
                      <w:rFonts w:asciiTheme="majorHAnsi" w:hAnsiTheme="majorHAnsi"/>
                      <w:sz w:val="24"/>
                      <w:szCs w:val="24"/>
                    </w:rPr>
                    <w:t>Difficoltà nel far fronte alla domanda preveniente dall’utenza degli sportelli.</w:t>
                  </w:r>
                </w:p>
              </w:tc>
              <w:tc>
                <w:tcPr>
                  <w:tcW w:w="2500" w:type="pct"/>
                  <w:tcBorders>
                    <w:top w:val="single" w:sz="4" w:space="0" w:color="auto"/>
                    <w:left w:val="single" w:sz="4" w:space="0" w:color="auto"/>
                    <w:bottom w:val="single" w:sz="4" w:space="0" w:color="auto"/>
                    <w:right w:val="single" w:sz="4" w:space="0" w:color="auto"/>
                  </w:tcBorders>
                  <w:vAlign w:val="center"/>
                </w:tcPr>
                <w:p w:rsidR="00F21D22" w:rsidRPr="00F21D22" w:rsidRDefault="00F21D22" w:rsidP="00F21D22">
                  <w:pPr>
                    <w:jc w:val="center"/>
                    <w:rPr>
                      <w:rFonts w:asciiTheme="majorHAnsi" w:hAnsiTheme="majorHAnsi" w:cs="Arial"/>
                      <w:b/>
                      <w:i/>
                      <w:iCs/>
                      <w:sz w:val="24"/>
                      <w:szCs w:val="24"/>
                    </w:rPr>
                  </w:pPr>
                  <w:r w:rsidRPr="00F21D22">
                    <w:rPr>
                      <w:rFonts w:asciiTheme="majorHAnsi" w:hAnsiTheme="majorHAnsi" w:cs="Arial"/>
                      <w:b/>
                      <w:i/>
                      <w:iCs/>
                      <w:sz w:val="24"/>
                      <w:szCs w:val="24"/>
                    </w:rPr>
                    <w:t>Potenziare gli orari e le attività degli sportelli dell’Associazione dei consumatori</w:t>
                  </w:r>
                </w:p>
              </w:tc>
            </w:tr>
          </w:tbl>
          <w:p w:rsidR="00F21D22" w:rsidRPr="00F21D22" w:rsidRDefault="00F21D22" w:rsidP="00F21D22">
            <w:pPr>
              <w:jc w:val="both"/>
              <w:rPr>
                <w:rFonts w:asciiTheme="majorHAnsi" w:hAnsiTheme="majorHAnsi"/>
                <w:b/>
                <w:sz w:val="24"/>
                <w:szCs w:val="24"/>
              </w:rPr>
            </w:pPr>
          </w:p>
          <w:p w:rsidR="00B6583B" w:rsidRPr="002C0E97" w:rsidRDefault="00B6583B" w:rsidP="00B65574">
            <w:pPr>
              <w:jc w:val="both"/>
              <w:rPr>
                <w:rFonts w:asciiTheme="majorHAnsi" w:hAnsiTheme="majorHAnsi"/>
                <w:sz w:val="24"/>
                <w:szCs w:val="24"/>
              </w:rPr>
            </w:pPr>
          </w:p>
        </w:tc>
      </w:tr>
    </w:tbl>
    <w:p w:rsidR="002C0E97" w:rsidRDefault="002C0E97" w:rsidP="00E5382B"/>
    <w:p w:rsidR="00B6583B" w:rsidRDefault="00B6583B" w:rsidP="00E5382B">
      <w:r>
        <w:rPr>
          <w:rFonts w:asciiTheme="majorHAnsi" w:hAnsiTheme="majorHAnsi"/>
          <w:b/>
          <w:color w:val="17365D" w:themeColor="text2" w:themeShade="BF"/>
          <w:sz w:val="32"/>
          <w:szCs w:val="32"/>
        </w:rPr>
        <w:t>Attività d’impiego dei volontari</w:t>
      </w:r>
    </w:p>
    <w:tbl>
      <w:tblPr>
        <w:tblStyle w:val="Grigliatabella"/>
        <w:tblW w:w="0" w:type="auto"/>
        <w:tblLook w:val="04A0" w:firstRow="1" w:lastRow="0" w:firstColumn="1" w:lastColumn="0" w:noHBand="0" w:noVBand="1"/>
      </w:tblPr>
      <w:tblGrid>
        <w:gridCol w:w="9778"/>
      </w:tblGrid>
      <w:tr w:rsidR="00E5382B" w:rsidRPr="002C0E97" w:rsidTr="002C0E97">
        <w:tc>
          <w:tcPr>
            <w:tcW w:w="9778" w:type="dxa"/>
          </w:tcPr>
          <w:p w:rsidR="00F21D22" w:rsidRDefault="00F21D22" w:rsidP="00F21D22">
            <w:pPr>
              <w:spacing w:line="276" w:lineRule="auto"/>
              <w:jc w:val="both"/>
              <w:rPr>
                <w:rFonts w:asciiTheme="majorHAnsi" w:hAnsiTheme="majorHAnsi" w:cs="Arial"/>
                <w:sz w:val="24"/>
                <w:szCs w:val="24"/>
              </w:rPr>
            </w:pPr>
            <w:r w:rsidRPr="00F21D22">
              <w:rPr>
                <w:rFonts w:asciiTheme="majorHAnsi" w:hAnsiTheme="majorHAnsi" w:cs="Arial"/>
                <w:sz w:val="24"/>
                <w:szCs w:val="24"/>
              </w:rPr>
              <w:t>Il ruolo dei volontari in servizio civile sarà quello di supportare, sia in termini di ore di servizi resi che di gamma di attività, le azioni descritte nel presente progetto, con particolare riguardo alla funzione di sostegno ed implementazione delle attività specifiche per ciascuna figura professionale impiegata.</w:t>
            </w:r>
          </w:p>
          <w:p w:rsidR="00F21D22" w:rsidRDefault="00F21D22" w:rsidP="00F21D22">
            <w:pPr>
              <w:spacing w:line="276" w:lineRule="auto"/>
              <w:jc w:val="both"/>
              <w:rPr>
                <w:rFonts w:asciiTheme="majorHAnsi" w:hAnsiTheme="majorHAnsi" w:cs="Arial"/>
                <w:sz w:val="24"/>
                <w:szCs w:val="24"/>
              </w:rPr>
            </w:pPr>
          </w:p>
          <w:p w:rsidR="00F21D22" w:rsidRPr="00F21D22" w:rsidRDefault="00F21D22" w:rsidP="00F21D22">
            <w:pPr>
              <w:spacing w:line="276" w:lineRule="auto"/>
              <w:jc w:val="both"/>
              <w:rPr>
                <w:rFonts w:asciiTheme="majorHAnsi" w:hAnsiTheme="majorHAnsi" w:cs="Arial"/>
                <w:sz w:val="24"/>
                <w:szCs w:val="24"/>
              </w:rPr>
            </w:pPr>
            <w:r w:rsidRPr="00F21D22">
              <w:rPr>
                <w:rFonts w:asciiTheme="majorHAnsi" w:hAnsiTheme="majorHAnsi" w:cs="Arial"/>
                <w:b/>
                <w:iCs/>
                <w:sz w:val="24"/>
                <w:szCs w:val="24"/>
              </w:rPr>
              <w:t>1° Obiettivo specifico</w:t>
            </w:r>
          </w:p>
          <w:p w:rsidR="00F21D22" w:rsidRPr="00F21D22" w:rsidRDefault="00F21D22" w:rsidP="00F21D22">
            <w:pPr>
              <w:jc w:val="both"/>
              <w:rPr>
                <w:rFonts w:asciiTheme="majorHAnsi" w:hAnsiTheme="majorHAnsi" w:cs="Arial"/>
                <w:b/>
                <w:iCs/>
                <w:sz w:val="24"/>
                <w:szCs w:val="24"/>
              </w:rPr>
            </w:pPr>
            <w:r w:rsidRPr="00F21D22">
              <w:rPr>
                <w:rFonts w:asciiTheme="majorHAnsi" w:hAnsiTheme="majorHAnsi" w:cs="Arial"/>
                <w:iCs/>
                <w:sz w:val="24"/>
                <w:szCs w:val="24"/>
              </w:rPr>
              <w:t>Accrescere competenze e consapevolezza di consumatore rispetto alle problematiche relative all’abitazione e alle utenze domestiche.</w:t>
            </w:r>
          </w:p>
          <w:p w:rsidR="00F21D22" w:rsidRPr="00F21D22" w:rsidRDefault="00F21D22" w:rsidP="00F21D22">
            <w:pPr>
              <w:jc w:val="both"/>
              <w:rPr>
                <w:rFonts w:asciiTheme="majorHAnsi" w:hAnsiTheme="majorHAnsi" w:cs="Arial"/>
                <w:b/>
                <w:iCs/>
                <w:sz w:val="24"/>
                <w:szCs w:val="24"/>
              </w:rPr>
            </w:pPr>
          </w:p>
          <w:p w:rsidR="00F21D22" w:rsidRPr="00F21D22" w:rsidRDefault="00F21D22" w:rsidP="00F21D22">
            <w:pPr>
              <w:jc w:val="both"/>
              <w:rPr>
                <w:rFonts w:asciiTheme="majorHAnsi" w:hAnsiTheme="majorHAnsi" w:cs="Arial"/>
                <w:b/>
                <w:iCs/>
                <w:sz w:val="24"/>
                <w:szCs w:val="24"/>
              </w:rPr>
            </w:pPr>
            <w:r w:rsidRPr="00F21D22">
              <w:rPr>
                <w:rFonts w:asciiTheme="majorHAnsi" w:hAnsiTheme="majorHAnsi" w:cs="Arial"/>
                <w:b/>
                <w:iCs/>
                <w:sz w:val="24"/>
                <w:szCs w:val="24"/>
              </w:rPr>
              <w:t>Azione A:</w:t>
            </w:r>
            <w:r w:rsidRPr="00F21D22">
              <w:rPr>
                <w:rFonts w:asciiTheme="majorHAnsi" w:hAnsiTheme="majorHAnsi"/>
                <w:b/>
                <w:sz w:val="24"/>
                <w:szCs w:val="24"/>
              </w:rPr>
              <w:t xml:space="preserve"> Campagne informative e di sensibilizzazione</w:t>
            </w:r>
          </w:p>
          <w:p w:rsidR="00F21D22" w:rsidRDefault="00F21D22" w:rsidP="00F21D22">
            <w:pPr>
              <w:jc w:val="both"/>
              <w:rPr>
                <w:rFonts w:asciiTheme="majorHAnsi" w:hAnsiTheme="majorHAnsi" w:cs="Arial"/>
                <w:b/>
                <w:iCs/>
                <w:sz w:val="24"/>
                <w:szCs w:val="24"/>
              </w:rPr>
            </w:pPr>
          </w:p>
          <w:p w:rsidR="00F21D22" w:rsidRPr="00F21D22" w:rsidRDefault="00F21D22" w:rsidP="00F21D22">
            <w:pPr>
              <w:jc w:val="both"/>
              <w:rPr>
                <w:rFonts w:asciiTheme="majorHAnsi" w:hAnsiTheme="majorHAnsi" w:cs="Arial"/>
                <w:b/>
                <w:iCs/>
                <w:sz w:val="24"/>
                <w:szCs w:val="24"/>
              </w:rPr>
            </w:pPr>
            <w:r w:rsidRPr="00F21D22">
              <w:rPr>
                <w:rFonts w:asciiTheme="majorHAnsi" w:hAnsiTheme="majorHAnsi" w:cs="Arial"/>
                <w:b/>
                <w:iCs/>
                <w:sz w:val="24"/>
                <w:szCs w:val="24"/>
              </w:rPr>
              <w:t>Attività A1: Diffusione informazioni online</w:t>
            </w:r>
          </w:p>
          <w:p w:rsidR="00F21D22" w:rsidRPr="00F21D22" w:rsidRDefault="00F21D22" w:rsidP="00F21D22">
            <w:pPr>
              <w:pStyle w:val="Paragrafoelenco"/>
              <w:numPr>
                <w:ilvl w:val="0"/>
                <w:numId w:val="23"/>
              </w:numPr>
              <w:spacing w:line="276" w:lineRule="auto"/>
              <w:jc w:val="both"/>
              <w:rPr>
                <w:rFonts w:asciiTheme="majorHAnsi" w:hAnsiTheme="majorHAnsi" w:cs="Arial"/>
                <w:iCs/>
              </w:rPr>
            </w:pPr>
            <w:r w:rsidRPr="00F21D22">
              <w:rPr>
                <w:rFonts w:asciiTheme="majorHAnsi" w:hAnsiTheme="majorHAnsi" w:cs="Arial"/>
                <w:iCs/>
              </w:rPr>
              <w:t>Partecipazione alla riunione di concertazione;</w:t>
            </w:r>
          </w:p>
          <w:p w:rsidR="00F21D22" w:rsidRPr="00F21D22" w:rsidRDefault="00F21D22" w:rsidP="00F21D22">
            <w:pPr>
              <w:pStyle w:val="Paragrafoelenco"/>
              <w:numPr>
                <w:ilvl w:val="0"/>
                <w:numId w:val="23"/>
              </w:numPr>
              <w:spacing w:line="276" w:lineRule="auto"/>
              <w:jc w:val="both"/>
              <w:rPr>
                <w:rFonts w:asciiTheme="majorHAnsi" w:hAnsiTheme="majorHAnsi" w:cs="Arial"/>
                <w:iCs/>
              </w:rPr>
            </w:pPr>
            <w:r w:rsidRPr="00F21D22">
              <w:rPr>
                <w:rFonts w:asciiTheme="majorHAnsi" w:hAnsiTheme="majorHAnsi"/>
              </w:rPr>
              <w:t>Assistenza all’elaborazione delle informazioni tematiche;</w:t>
            </w:r>
          </w:p>
          <w:p w:rsidR="00F21D22" w:rsidRPr="00F21D22" w:rsidRDefault="00F21D22" w:rsidP="00F21D22">
            <w:pPr>
              <w:pStyle w:val="Paragrafoelenco"/>
              <w:numPr>
                <w:ilvl w:val="0"/>
                <w:numId w:val="23"/>
              </w:numPr>
              <w:spacing w:line="276" w:lineRule="auto"/>
              <w:jc w:val="both"/>
              <w:rPr>
                <w:rFonts w:asciiTheme="majorHAnsi" w:hAnsiTheme="majorHAnsi" w:cs="Arial"/>
                <w:iCs/>
              </w:rPr>
            </w:pPr>
            <w:r w:rsidRPr="00F21D22">
              <w:rPr>
                <w:rFonts w:asciiTheme="majorHAnsi" w:hAnsiTheme="majorHAnsi"/>
              </w:rPr>
              <w:t>Collaborazione nell’inserimento delle informazioni sul sito web e sui social network;</w:t>
            </w:r>
          </w:p>
          <w:p w:rsidR="00F21D22" w:rsidRPr="00F21D22" w:rsidRDefault="00F21D22" w:rsidP="00F21D22">
            <w:pPr>
              <w:pStyle w:val="Paragrafoelenco"/>
              <w:numPr>
                <w:ilvl w:val="0"/>
                <w:numId w:val="23"/>
              </w:numPr>
              <w:spacing w:line="276" w:lineRule="auto"/>
              <w:jc w:val="both"/>
              <w:rPr>
                <w:rFonts w:asciiTheme="majorHAnsi" w:hAnsiTheme="majorHAnsi" w:cs="Arial"/>
                <w:iCs/>
              </w:rPr>
            </w:pPr>
            <w:r w:rsidRPr="00F21D22">
              <w:rPr>
                <w:rFonts w:asciiTheme="majorHAnsi" w:hAnsiTheme="majorHAnsi"/>
              </w:rPr>
              <w:lastRenderedPageBreak/>
              <w:t>Cooperazione nell’organizzazione contatti utili per i consumatori;</w:t>
            </w:r>
          </w:p>
          <w:p w:rsidR="00F21D22" w:rsidRPr="00F21D22" w:rsidRDefault="00F21D22" w:rsidP="00F21D22">
            <w:pPr>
              <w:pStyle w:val="Paragrafoelenco"/>
              <w:numPr>
                <w:ilvl w:val="0"/>
                <w:numId w:val="23"/>
              </w:numPr>
              <w:spacing w:line="276" w:lineRule="auto"/>
              <w:jc w:val="both"/>
              <w:rPr>
                <w:rFonts w:asciiTheme="majorHAnsi" w:hAnsiTheme="majorHAnsi" w:cs="Arial"/>
                <w:iCs/>
              </w:rPr>
            </w:pPr>
            <w:r w:rsidRPr="00F21D22">
              <w:rPr>
                <w:rFonts w:asciiTheme="majorHAnsi" w:hAnsiTheme="majorHAnsi" w:cs="Arial"/>
                <w:iCs/>
              </w:rPr>
              <w:t>Supporto nella lettura delle e-mail dei consumatori;</w:t>
            </w:r>
          </w:p>
          <w:p w:rsidR="00F21D22" w:rsidRPr="00F21D22" w:rsidRDefault="00F21D22" w:rsidP="00F21D22">
            <w:pPr>
              <w:pStyle w:val="Paragrafoelenco"/>
              <w:numPr>
                <w:ilvl w:val="0"/>
                <w:numId w:val="23"/>
              </w:numPr>
              <w:spacing w:line="276" w:lineRule="auto"/>
              <w:jc w:val="both"/>
              <w:rPr>
                <w:rFonts w:asciiTheme="majorHAnsi" w:hAnsiTheme="majorHAnsi" w:cs="Arial"/>
                <w:iCs/>
              </w:rPr>
            </w:pPr>
            <w:r w:rsidRPr="00F21D22">
              <w:rPr>
                <w:rFonts w:asciiTheme="majorHAnsi" w:hAnsiTheme="majorHAnsi" w:cs="Arial"/>
                <w:iCs/>
              </w:rPr>
              <w:t>Sostegno nell’elaborazione risposte;</w:t>
            </w:r>
          </w:p>
          <w:p w:rsidR="00F21D22" w:rsidRPr="00F21D22" w:rsidRDefault="00F21D22" w:rsidP="00F21D22">
            <w:pPr>
              <w:pStyle w:val="Paragrafoelenco"/>
              <w:numPr>
                <w:ilvl w:val="0"/>
                <w:numId w:val="23"/>
              </w:numPr>
              <w:spacing w:line="276" w:lineRule="auto"/>
              <w:jc w:val="both"/>
              <w:rPr>
                <w:rFonts w:asciiTheme="majorHAnsi" w:hAnsiTheme="majorHAnsi"/>
              </w:rPr>
            </w:pPr>
            <w:r w:rsidRPr="00F21D22">
              <w:rPr>
                <w:rFonts w:asciiTheme="majorHAnsi" w:hAnsiTheme="majorHAnsi" w:cs="Arial"/>
                <w:iCs/>
              </w:rPr>
              <w:t>Affiancamento nella creazione mailing list contatti consumatori;</w:t>
            </w:r>
          </w:p>
          <w:p w:rsidR="00F21D22" w:rsidRPr="00F21D22" w:rsidRDefault="00F21D22" w:rsidP="00F21D22">
            <w:pPr>
              <w:pStyle w:val="Paragrafoelenco"/>
              <w:numPr>
                <w:ilvl w:val="0"/>
                <w:numId w:val="23"/>
              </w:numPr>
              <w:spacing w:line="276" w:lineRule="auto"/>
              <w:jc w:val="both"/>
              <w:rPr>
                <w:rFonts w:asciiTheme="majorHAnsi" w:hAnsiTheme="majorHAnsi"/>
              </w:rPr>
            </w:pPr>
            <w:r w:rsidRPr="00F21D22">
              <w:rPr>
                <w:rFonts w:asciiTheme="majorHAnsi" w:hAnsiTheme="majorHAnsi"/>
              </w:rPr>
              <w:t>Partecipazione all’invio periodico comunicazioni di interesse sulle attività dello sportello ed eventi;</w:t>
            </w:r>
          </w:p>
          <w:p w:rsidR="00F21D22" w:rsidRPr="00F21D22" w:rsidRDefault="00F21D22" w:rsidP="00F21D22">
            <w:pPr>
              <w:pStyle w:val="Paragrafoelenco"/>
              <w:numPr>
                <w:ilvl w:val="0"/>
                <w:numId w:val="23"/>
              </w:numPr>
              <w:spacing w:line="276" w:lineRule="auto"/>
              <w:jc w:val="both"/>
              <w:rPr>
                <w:rFonts w:asciiTheme="majorHAnsi" w:hAnsiTheme="majorHAnsi"/>
              </w:rPr>
            </w:pPr>
            <w:r w:rsidRPr="00F21D22">
              <w:rPr>
                <w:rFonts w:asciiTheme="majorHAnsi" w:hAnsiTheme="majorHAnsi"/>
              </w:rPr>
              <w:t>Sostegno nell’aggiornamento periodico contenuti on-line.</w:t>
            </w:r>
          </w:p>
          <w:p w:rsidR="00F21D22" w:rsidRPr="00F21D22" w:rsidRDefault="00F21D22" w:rsidP="00F21D22">
            <w:pPr>
              <w:pStyle w:val="Default"/>
              <w:spacing w:line="276" w:lineRule="auto"/>
              <w:jc w:val="both"/>
              <w:rPr>
                <w:rFonts w:asciiTheme="majorHAnsi" w:hAnsiTheme="majorHAnsi"/>
              </w:rPr>
            </w:pPr>
          </w:p>
          <w:p w:rsidR="00F21D22" w:rsidRPr="00F21D22" w:rsidRDefault="00F21D22" w:rsidP="00F21D22">
            <w:pPr>
              <w:pStyle w:val="Default"/>
              <w:spacing w:line="276" w:lineRule="auto"/>
              <w:jc w:val="both"/>
              <w:rPr>
                <w:rFonts w:asciiTheme="majorHAnsi" w:hAnsiTheme="majorHAnsi"/>
                <w:b/>
              </w:rPr>
            </w:pPr>
            <w:r w:rsidRPr="00F21D22">
              <w:rPr>
                <w:rFonts w:asciiTheme="majorHAnsi" w:hAnsiTheme="majorHAnsi"/>
                <w:b/>
              </w:rPr>
              <w:t>Attività A2. Realizzazione materiale informativo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Supporto logistico nel coordinamento delle attività;</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Supporto nella </w:t>
            </w:r>
            <w:r w:rsidRPr="00F21D22">
              <w:rPr>
                <w:rFonts w:asciiTheme="majorHAnsi" w:hAnsiTheme="majorHAnsi"/>
              </w:rPr>
              <w:t>raccolta ed elaborazione delle informazioni tematiche;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Supporto nella </w:t>
            </w:r>
            <w:r w:rsidRPr="00F21D22">
              <w:rPr>
                <w:rFonts w:asciiTheme="majorHAnsi" w:hAnsiTheme="majorHAnsi"/>
              </w:rPr>
              <w:t>predisposizione grafica dei contenuti da inserire;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Assistenza alla realizzazione materiale informativo;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Ritiro stampa del materiale informativo;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Partecipazione alla distribuzione materiale presso le sedi Adoc di Frosinone, Latina, Terracina, Ceccano, Roccasecca, Coreno Ausonio, Roma;</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Partecipazione alla distribuzione materiale presso uffici pubblici ed esercizi privati dei territori interessati.</w:t>
            </w:r>
          </w:p>
          <w:p w:rsidR="00F21D22" w:rsidRPr="00F21D22" w:rsidRDefault="00F21D22" w:rsidP="00F21D22">
            <w:pPr>
              <w:pStyle w:val="Default"/>
              <w:spacing w:line="276" w:lineRule="auto"/>
              <w:jc w:val="both"/>
              <w:rPr>
                <w:rFonts w:asciiTheme="majorHAnsi" w:hAnsiTheme="majorHAnsi"/>
              </w:rPr>
            </w:pPr>
          </w:p>
          <w:p w:rsidR="00F21D22" w:rsidRPr="00F21D22" w:rsidRDefault="00F21D22" w:rsidP="00F21D22">
            <w:pPr>
              <w:pStyle w:val="Default"/>
              <w:spacing w:line="276" w:lineRule="auto"/>
              <w:jc w:val="both"/>
              <w:rPr>
                <w:rFonts w:asciiTheme="majorHAnsi" w:hAnsiTheme="majorHAnsi"/>
                <w:b/>
              </w:rPr>
            </w:pPr>
            <w:r w:rsidRPr="00F21D22">
              <w:rPr>
                <w:rFonts w:asciiTheme="majorHAnsi" w:hAnsiTheme="majorHAnsi"/>
                <w:b/>
              </w:rPr>
              <w:t>Attività A3. Incontri aperti alla cittadinanza</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Partecipazione alla </w:t>
            </w:r>
            <w:r w:rsidRPr="00F21D22">
              <w:rPr>
                <w:rFonts w:asciiTheme="majorHAnsi" w:hAnsiTheme="majorHAnsi"/>
              </w:rPr>
              <w:t>riunione di concertazione;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Cooperazione nel coinvolgimento enti e associazioni del territorio interessate a contribuire;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Sostegno nell’</w:t>
            </w:r>
            <w:r w:rsidRPr="00F21D22">
              <w:rPr>
                <w:rFonts w:asciiTheme="majorHAnsi" w:hAnsiTheme="majorHAnsi"/>
              </w:rPr>
              <w:t>individuazione sedi per lo svolgimento degli incontri;</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Affiancamento nella </w:t>
            </w:r>
            <w:r w:rsidRPr="00F21D22">
              <w:rPr>
                <w:rFonts w:asciiTheme="majorHAnsi" w:hAnsiTheme="majorHAnsi"/>
              </w:rPr>
              <w:t>calendarizzazione degli incontri;</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Assistenza nella preparazione materiale informativo;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Sostegno nella realizzazione incontri;</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Partecipazione alla distribuzione materiale informativo;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Affiancamento nella </w:t>
            </w:r>
            <w:r w:rsidRPr="00F21D22">
              <w:rPr>
                <w:rFonts w:asciiTheme="majorHAnsi" w:hAnsiTheme="majorHAnsi"/>
              </w:rPr>
              <w:t>raccolta presenze e relativi contatti da inserire nella mailing list,</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Supporto nella </w:t>
            </w:r>
            <w:r w:rsidRPr="00F21D22">
              <w:rPr>
                <w:rFonts w:asciiTheme="majorHAnsi" w:hAnsiTheme="majorHAnsi"/>
              </w:rPr>
              <w:t>raccolta segnalazioni da parte dei cittadini partecipanti agli incontri.</w:t>
            </w:r>
          </w:p>
          <w:p w:rsidR="00F21D22" w:rsidRPr="00F21D22" w:rsidRDefault="00F21D22" w:rsidP="00F21D22">
            <w:pPr>
              <w:jc w:val="both"/>
              <w:rPr>
                <w:rFonts w:asciiTheme="majorHAnsi" w:hAnsiTheme="majorHAnsi"/>
                <w:sz w:val="24"/>
                <w:szCs w:val="24"/>
              </w:rPr>
            </w:pPr>
          </w:p>
          <w:p w:rsidR="00F21D22" w:rsidRPr="00F21D22" w:rsidRDefault="00F21D22" w:rsidP="00F21D22">
            <w:pPr>
              <w:jc w:val="both"/>
              <w:rPr>
                <w:rFonts w:asciiTheme="majorHAnsi" w:hAnsiTheme="majorHAnsi" w:cs="Arial"/>
                <w:b/>
                <w:iCs/>
                <w:sz w:val="24"/>
                <w:szCs w:val="24"/>
              </w:rPr>
            </w:pPr>
            <w:r w:rsidRPr="00F21D22">
              <w:rPr>
                <w:rFonts w:asciiTheme="majorHAnsi" w:hAnsiTheme="majorHAnsi" w:cs="Arial"/>
                <w:b/>
                <w:iCs/>
                <w:sz w:val="24"/>
                <w:szCs w:val="24"/>
              </w:rPr>
              <w:t>2° Obiettivo specifico</w:t>
            </w:r>
          </w:p>
          <w:p w:rsidR="00F21D22" w:rsidRPr="00F21D22" w:rsidRDefault="00F21D22" w:rsidP="00F21D22">
            <w:pPr>
              <w:jc w:val="both"/>
              <w:rPr>
                <w:rFonts w:asciiTheme="majorHAnsi" w:hAnsiTheme="majorHAnsi" w:cs="Arial"/>
                <w:b/>
                <w:iCs/>
                <w:sz w:val="24"/>
                <w:szCs w:val="24"/>
              </w:rPr>
            </w:pPr>
            <w:r w:rsidRPr="00F21D22">
              <w:rPr>
                <w:rFonts w:asciiTheme="majorHAnsi" w:hAnsiTheme="majorHAnsi" w:cs="Arial"/>
                <w:iCs/>
                <w:sz w:val="24"/>
                <w:szCs w:val="24"/>
              </w:rPr>
              <w:t>Potenziare gli orari e le attività degli sportelli dell’Associazione dei consumatori.</w:t>
            </w:r>
          </w:p>
          <w:p w:rsidR="00F21D22" w:rsidRPr="00F21D22" w:rsidRDefault="00F21D22" w:rsidP="00F21D22">
            <w:pPr>
              <w:pStyle w:val="Default"/>
              <w:spacing w:line="276" w:lineRule="auto"/>
              <w:jc w:val="both"/>
              <w:rPr>
                <w:rFonts w:asciiTheme="majorHAnsi" w:hAnsiTheme="majorHAnsi"/>
              </w:rPr>
            </w:pPr>
          </w:p>
          <w:p w:rsidR="00F21D22" w:rsidRDefault="00F21D22" w:rsidP="00F21D22">
            <w:pPr>
              <w:pStyle w:val="Default"/>
              <w:spacing w:line="276" w:lineRule="auto"/>
              <w:jc w:val="both"/>
              <w:rPr>
                <w:rFonts w:asciiTheme="majorHAnsi" w:hAnsiTheme="majorHAnsi"/>
                <w:b/>
              </w:rPr>
            </w:pPr>
            <w:r w:rsidRPr="00F21D22">
              <w:rPr>
                <w:rFonts w:asciiTheme="majorHAnsi" w:hAnsiTheme="majorHAnsi"/>
                <w:b/>
              </w:rPr>
              <w:t>Azione B. Incremen</w:t>
            </w:r>
            <w:r>
              <w:rPr>
                <w:rFonts w:asciiTheme="majorHAnsi" w:hAnsiTheme="majorHAnsi"/>
                <w:b/>
              </w:rPr>
              <w:t>to delle attività di sportello</w:t>
            </w:r>
          </w:p>
          <w:p w:rsidR="00F21D22" w:rsidRPr="00F21D22" w:rsidRDefault="00F21D22" w:rsidP="00F21D22">
            <w:pPr>
              <w:pStyle w:val="Default"/>
              <w:spacing w:line="276" w:lineRule="auto"/>
              <w:jc w:val="both"/>
              <w:rPr>
                <w:rFonts w:asciiTheme="majorHAnsi" w:hAnsiTheme="majorHAnsi"/>
                <w:b/>
              </w:rPr>
            </w:pPr>
          </w:p>
          <w:p w:rsidR="00F21D22" w:rsidRPr="00F21D22" w:rsidRDefault="00F21D22" w:rsidP="00F21D22">
            <w:pPr>
              <w:pStyle w:val="Default"/>
              <w:spacing w:line="276" w:lineRule="auto"/>
              <w:jc w:val="both"/>
              <w:rPr>
                <w:rFonts w:asciiTheme="majorHAnsi" w:hAnsiTheme="majorHAnsi"/>
                <w:b/>
              </w:rPr>
            </w:pPr>
            <w:r w:rsidRPr="00F21D22">
              <w:rPr>
                <w:rFonts w:asciiTheme="majorHAnsi" w:hAnsiTheme="majorHAnsi"/>
                <w:b/>
              </w:rPr>
              <w:t>Attività B1. Attivazione delle procedure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Partecipazione alla </w:t>
            </w:r>
            <w:r w:rsidRPr="00F21D22">
              <w:rPr>
                <w:rFonts w:asciiTheme="majorHAnsi" w:hAnsiTheme="majorHAnsi"/>
              </w:rPr>
              <w:t>riunione di concertazione;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Sostegno nella </w:t>
            </w:r>
            <w:r w:rsidRPr="00F21D22">
              <w:rPr>
                <w:rFonts w:asciiTheme="majorHAnsi" w:hAnsiTheme="majorHAnsi"/>
              </w:rPr>
              <w:t>definizione nuovi orari e turni agli sportelli;</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Assistenza nell’apertura sportelli;</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Supporto nell’organizzazione appuntamenti;</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t xml:space="preserve">Supporto nella </w:t>
            </w:r>
            <w:r w:rsidRPr="00F21D22">
              <w:rPr>
                <w:rFonts w:asciiTheme="majorHAnsi" w:hAnsiTheme="majorHAnsi"/>
              </w:rPr>
              <w:t>raccolta delle istanze dei cittadini a mezzo e-mail e telefonicamente;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cs="Arial"/>
                <w:iCs/>
              </w:rPr>
              <w:lastRenderedPageBreak/>
              <w:t xml:space="preserve">Affiancamento nella </w:t>
            </w:r>
            <w:r w:rsidRPr="00F21D22">
              <w:rPr>
                <w:rFonts w:asciiTheme="majorHAnsi" w:hAnsiTheme="majorHAnsi"/>
              </w:rPr>
              <w:t>raccolta delle richieste di aiuto che giungono personalmente allo sportello;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Cooperazione nel coinvolgimento di operatori per consulenze specifiche;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Sostegno nell’elaborazione ed invio segnalazione o reclamo al soggetto destinatario;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Osservazione della preparazione domanda di conciliazione e compilazione documentazione correlata ed inoltro al fornitore/operatore del servizio;</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Osservazione della analisi, compilazione e registrazione contratti di locazione;</w:t>
            </w:r>
          </w:p>
          <w:p w:rsidR="00F21D22" w:rsidRPr="00F21D22" w:rsidRDefault="00F21D22" w:rsidP="00F21D22">
            <w:pPr>
              <w:pStyle w:val="Default"/>
              <w:numPr>
                <w:ilvl w:val="0"/>
                <w:numId w:val="23"/>
              </w:numPr>
              <w:spacing w:line="276" w:lineRule="auto"/>
              <w:jc w:val="both"/>
              <w:rPr>
                <w:rFonts w:asciiTheme="majorHAnsi" w:hAnsiTheme="majorHAnsi"/>
              </w:rPr>
            </w:pPr>
            <w:r w:rsidRPr="00F21D22">
              <w:rPr>
                <w:rFonts w:asciiTheme="majorHAnsi" w:hAnsiTheme="majorHAnsi"/>
              </w:rPr>
              <w:t>Osservazione della elaborazione, compilazione ed inoltro delle domande per la locazione pubblica;</w:t>
            </w:r>
          </w:p>
          <w:p w:rsidR="00B6583B" w:rsidRPr="00F21D22" w:rsidRDefault="00F21D22" w:rsidP="00F21D22">
            <w:pPr>
              <w:pStyle w:val="Default"/>
              <w:numPr>
                <w:ilvl w:val="0"/>
                <w:numId w:val="23"/>
              </w:numPr>
              <w:spacing w:line="276" w:lineRule="auto"/>
              <w:jc w:val="both"/>
              <w:rPr>
                <w:rFonts w:asciiTheme="minorHAnsi" w:hAnsiTheme="minorHAnsi"/>
                <w:sz w:val="22"/>
                <w:szCs w:val="22"/>
              </w:rPr>
            </w:pPr>
            <w:r w:rsidRPr="00F21D22">
              <w:rPr>
                <w:rFonts w:asciiTheme="majorHAnsi" w:hAnsiTheme="majorHAnsi"/>
              </w:rPr>
              <w:t>Osservazione della verifica ed elaborazione delle pratiche condominiali;</w:t>
            </w:r>
          </w:p>
        </w:tc>
      </w:tr>
    </w:tbl>
    <w:p w:rsidR="00EA3013" w:rsidRDefault="00EA3013" w:rsidP="00E5382B"/>
    <w:p w:rsidR="00CC12F3" w:rsidRDefault="00CC12F3" w:rsidP="00CC12F3">
      <w:r>
        <w:rPr>
          <w:rFonts w:asciiTheme="majorHAnsi" w:hAnsiTheme="majorHAnsi"/>
          <w:b/>
          <w:color w:val="17365D" w:themeColor="text2" w:themeShade="BF"/>
          <w:sz w:val="32"/>
          <w:szCs w:val="32"/>
        </w:rPr>
        <w:t>Criteri di selezione</w:t>
      </w:r>
    </w:p>
    <w:tbl>
      <w:tblPr>
        <w:tblStyle w:val="Grigliatabella"/>
        <w:tblW w:w="0" w:type="auto"/>
        <w:tblLook w:val="04A0" w:firstRow="1" w:lastRow="0" w:firstColumn="1" w:lastColumn="0" w:noHBand="0" w:noVBand="1"/>
      </w:tblPr>
      <w:tblGrid>
        <w:gridCol w:w="9778"/>
      </w:tblGrid>
      <w:tr w:rsidR="00CC12F3" w:rsidRPr="00F01377" w:rsidTr="00623ECB">
        <w:tc>
          <w:tcPr>
            <w:tcW w:w="9778" w:type="dxa"/>
          </w:tcPr>
          <w:p w:rsidR="00CC12F3" w:rsidRPr="00F01377" w:rsidRDefault="00CC12F3" w:rsidP="00623ECB">
            <w:pPr>
              <w:jc w:val="both"/>
              <w:rPr>
                <w:rFonts w:asciiTheme="majorHAnsi" w:hAnsiTheme="majorHAnsi" w:cstheme="minorHAnsi"/>
                <w:b/>
                <w:bCs/>
                <w:sz w:val="24"/>
                <w:szCs w:val="24"/>
                <w:u w:val="single"/>
              </w:rPr>
            </w:pPr>
            <w:r w:rsidRPr="00F01377">
              <w:rPr>
                <w:rFonts w:asciiTheme="majorHAnsi" w:hAnsiTheme="majorHAnsi" w:cstheme="minorHAnsi"/>
                <w:b/>
                <w:bCs/>
                <w:sz w:val="24"/>
                <w:szCs w:val="24"/>
                <w:u w:val="single"/>
              </w:rPr>
              <w:t>CONVOCAZIONE</w:t>
            </w:r>
          </w:p>
          <w:p w:rsidR="00CC12F3" w:rsidRPr="00F01377" w:rsidRDefault="00CC12F3" w:rsidP="00623ECB">
            <w:pPr>
              <w:jc w:val="both"/>
              <w:rPr>
                <w:rFonts w:asciiTheme="majorHAnsi" w:hAnsiTheme="majorHAnsi" w:cstheme="minorHAnsi"/>
                <w:sz w:val="24"/>
                <w:szCs w:val="24"/>
              </w:rPr>
            </w:pPr>
            <w:r w:rsidRPr="00F01377">
              <w:rPr>
                <w:rFonts w:asciiTheme="majorHAnsi" w:hAnsiTheme="majorHAnsi" w:cstheme="minorHAnsi"/>
                <w:sz w:val="24"/>
                <w:szCs w:val="24"/>
              </w:rPr>
              <w:t xml:space="preserve">La convocazione avviene attraverso il sito internet dell’ente con pagina dedicata contenente il calendario dei colloqui nonché il materiale utile per gli stessi (bando integrale; progetto; procedure selettive, etc.); </w:t>
            </w:r>
          </w:p>
          <w:p w:rsidR="00CC12F3" w:rsidRPr="00F01377" w:rsidRDefault="00CC12F3" w:rsidP="00623ECB">
            <w:pPr>
              <w:jc w:val="both"/>
              <w:rPr>
                <w:rFonts w:asciiTheme="majorHAnsi" w:hAnsiTheme="majorHAnsi" w:cstheme="minorHAnsi"/>
                <w:sz w:val="24"/>
                <w:szCs w:val="24"/>
              </w:rPr>
            </w:pPr>
            <w:r w:rsidRPr="00F01377">
              <w:rPr>
                <w:rFonts w:asciiTheme="majorHAnsi" w:hAnsiTheme="majorHAnsi" w:cstheme="minorHAnsi"/>
                <w:sz w:val="24"/>
                <w:szCs w:val="24"/>
              </w:rPr>
              <w:t>Presso le sedi territoriali di ADOC è attivato un front office finalizzato alle informazioni specifiche ed alla consegna di modulistica, anche attraverso servizio telefonico e telematico.</w:t>
            </w:r>
          </w:p>
          <w:p w:rsidR="00CC12F3" w:rsidRPr="00F01377" w:rsidRDefault="00CC12F3" w:rsidP="00623ECB">
            <w:pPr>
              <w:jc w:val="both"/>
              <w:rPr>
                <w:rFonts w:asciiTheme="majorHAnsi" w:hAnsiTheme="majorHAnsi" w:cstheme="minorHAnsi"/>
                <w:sz w:val="24"/>
                <w:szCs w:val="24"/>
              </w:rPr>
            </w:pPr>
          </w:p>
          <w:p w:rsidR="00CC12F3" w:rsidRPr="00F01377" w:rsidRDefault="00CC12F3" w:rsidP="00623ECB">
            <w:pPr>
              <w:jc w:val="both"/>
              <w:rPr>
                <w:rFonts w:asciiTheme="majorHAnsi" w:hAnsiTheme="majorHAnsi" w:cstheme="minorHAnsi"/>
                <w:b/>
                <w:bCs/>
                <w:sz w:val="24"/>
                <w:szCs w:val="24"/>
                <w:u w:val="single"/>
              </w:rPr>
            </w:pPr>
            <w:r w:rsidRPr="00F01377">
              <w:rPr>
                <w:rFonts w:asciiTheme="majorHAnsi" w:hAnsiTheme="majorHAnsi" w:cstheme="minorHAnsi"/>
                <w:b/>
                <w:bCs/>
                <w:sz w:val="24"/>
                <w:szCs w:val="24"/>
                <w:u w:val="single"/>
              </w:rPr>
              <w:t>SELEZIONE</w:t>
            </w:r>
          </w:p>
          <w:p w:rsidR="00CC12F3" w:rsidRPr="00F01377" w:rsidRDefault="00CC12F3" w:rsidP="00623ECB">
            <w:pPr>
              <w:jc w:val="both"/>
              <w:rPr>
                <w:rFonts w:asciiTheme="majorHAnsi" w:hAnsiTheme="majorHAnsi" w:cstheme="minorHAnsi"/>
                <w:sz w:val="24"/>
                <w:szCs w:val="24"/>
              </w:rPr>
            </w:pPr>
            <w:r w:rsidRPr="00F01377">
              <w:rPr>
                <w:rFonts w:asciiTheme="majorHAnsi" w:hAnsiTheme="majorHAnsi" w:cstheme="minorHAnsi"/>
                <w:sz w:val="24"/>
                <w:szCs w:val="24"/>
              </w:rPr>
              <w:t>Controllo e verifica formale dei documenti;</w:t>
            </w:r>
          </w:p>
          <w:p w:rsidR="00CC12F3" w:rsidRPr="00F01377" w:rsidRDefault="00CC12F3" w:rsidP="00623ECB">
            <w:pPr>
              <w:jc w:val="both"/>
              <w:rPr>
                <w:rFonts w:asciiTheme="majorHAnsi" w:hAnsiTheme="majorHAnsi" w:cstheme="minorHAnsi"/>
                <w:bCs/>
                <w:sz w:val="24"/>
                <w:szCs w:val="24"/>
              </w:rPr>
            </w:pPr>
            <w:r w:rsidRPr="00F01377">
              <w:rPr>
                <w:rFonts w:asciiTheme="majorHAnsi" w:hAnsiTheme="majorHAnsi" w:cstheme="minorHAnsi"/>
                <w:bCs/>
                <w:sz w:val="24"/>
                <w:szCs w:val="24"/>
              </w:rPr>
              <w:t>Il sistema accreditato riporta una modalità di selezione strutturata in tre step:</w:t>
            </w:r>
          </w:p>
          <w:p w:rsidR="00CC12F3" w:rsidRPr="00F01377" w:rsidRDefault="00CC12F3" w:rsidP="00623ECB">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Valutazione curriculum</w:t>
            </w:r>
          </w:p>
          <w:p w:rsidR="00CC12F3" w:rsidRPr="00F01377" w:rsidRDefault="00CC12F3" w:rsidP="00623ECB">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Test</w:t>
            </w:r>
          </w:p>
          <w:p w:rsidR="00CC12F3" w:rsidRPr="00F01377" w:rsidRDefault="00CC12F3" w:rsidP="00623ECB">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Colloquio</w:t>
            </w:r>
          </w:p>
          <w:p w:rsidR="00CC12F3" w:rsidRPr="00F01377" w:rsidRDefault="00CC12F3" w:rsidP="00623ECB">
            <w:pPr>
              <w:jc w:val="both"/>
              <w:rPr>
                <w:rFonts w:asciiTheme="majorHAnsi" w:hAnsiTheme="majorHAnsi" w:cstheme="minorHAnsi"/>
                <w:bCs/>
                <w:sz w:val="24"/>
                <w:szCs w:val="24"/>
              </w:rPr>
            </w:pPr>
            <w:r w:rsidRPr="00F01377">
              <w:rPr>
                <w:rFonts w:asciiTheme="majorHAnsi" w:hAnsiTheme="majorHAnsi" w:cstheme="minorHAnsi"/>
                <w:bCs/>
                <w:sz w:val="24"/>
                <w:szCs w:val="24"/>
              </w:rPr>
              <w:t>La scala di valutazione è espressa in 100° risultante dalla sommatoria dei punteggi massimi ottenibili sulle seguenti scale parziali:</w:t>
            </w:r>
          </w:p>
          <w:p w:rsidR="00CC12F3" w:rsidRPr="00F01377" w:rsidRDefault="00CC12F3" w:rsidP="00623ECB">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Curriculum: max 30 (titoli di studio max 15 punti + esperienze max 15 punti)</w:t>
            </w:r>
          </w:p>
          <w:p w:rsidR="00CC12F3" w:rsidRPr="00F01377" w:rsidRDefault="00CC12F3" w:rsidP="00623ECB">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Colloquio: max 60 punti</w:t>
            </w:r>
          </w:p>
          <w:p w:rsidR="00CC12F3" w:rsidRPr="00F01377" w:rsidRDefault="00CC12F3" w:rsidP="00623ECB">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 xml:space="preserve">Test strutturato di cultura generale e conoscenza Associazione: </w:t>
            </w:r>
            <w:r w:rsidRPr="00F01377">
              <w:rPr>
                <w:rFonts w:asciiTheme="majorHAnsi" w:hAnsiTheme="majorHAnsi" w:cstheme="minorHAnsi"/>
                <w:bCs/>
                <w:i/>
                <w:sz w:val="24"/>
                <w:szCs w:val="24"/>
              </w:rPr>
              <w:t>max 10 punti</w:t>
            </w:r>
          </w:p>
          <w:p w:rsidR="00CC12F3" w:rsidRPr="00F01377" w:rsidRDefault="00CC12F3" w:rsidP="00623ECB">
            <w:pPr>
              <w:jc w:val="both"/>
              <w:rPr>
                <w:rFonts w:asciiTheme="majorHAnsi" w:hAnsiTheme="majorHAnsi" w:cstheme="minorHAnsi"/>
                <w:b/>
                <w:bCs/>
                <w:sz w:val="24"/>
                <w:szCs w:val="24"/>
                <w:u w:val="single"/>
              </w:rPr>
            </w:pPr>
          </w:p>
          <w:p w:rsidR="00CC12F3" w:rsidRPr="00F01377" w:rsidRDefault="00CC12F3" w:rsidP="00623ECB">
            <w:pPr>
              <w:jc w:val="both"/>
              <w:rPr>
                <w:rFonts w:asciiTheme="majorHAnsi" w:hAnsiTheme="majorHAnsi" w:cstheme="minorHAnsi"/>
                <w:sz w:val="24"/>
                <w:szCs w:val="24"/>
              </w:rPr>
            </w:pPr>
            <w:r w:rsidRPr="00F01377">
              <w:rPr>
                <w:rFonts w:asciiTheme="majorHAnsi" w:hAnsiTheme="majorHAnsi" w:cstheme="minorHAnsi"/>
                <w:sz w:val="24"/>
                <w:szCs w:val="24"/>
              </w:rPr>
              <w:t>Esame delle domande e valutazione dei titoli con le modalità di seguito indicate e con i seguenti criteri di selezione che valorizzano in generale:</w:t>
            </w:r>
          </w:p>
          <w:p w:rsidR="00CC12F3" w:rsidRPr="00F01377" w:rsidRDefault="00CC12F3" w:rsidP="00623ECB">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le esperienze di volontariato;</w:t>
            </w:r>
          </w:p>
          <w:p w:rsidR="00CC12F3" w:rsidRPr="00F01377" w:rsidRDefault="00CC12F3" w:rsidP="00623ECB">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le esperienze di crescita formative</w:t>
            </w:r>
          </w:p>
          <w:p w:rsidR="00CC12F3" w:rsidRPr="00F01377" w:rsidRDefault="00CC12F3" w:rsidP="00623ECB">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le capacità relazionali;</w:t>
            </w:r>
          </w:p>
          <w:p w:rsidR="00CC12F3" w:rsidRPr="00F01377" w:rsidRDefault="00CC12F3" w:rsidP="00623ECB">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l’interesse del candidato.</w:t>
            </w:r>
          </w:p>
          <w:p w:rsidR="00CC12F3" w:rsidRPr="00F01377" w:rsidRDefault="00CC12F3" w:rsidP="00623ECB">
            <w:pPr>
              <w:ind w:left="720"/>
              <w:rPr>
                <w:rFonts w:asciiTheme="majorHAnsi" w:hAnsiTheme="majorHAnsi" w:cstheme="minorHAnsi"/>
                <w:sz w:val="24"/>
                <w:szCs w:val="24"/>
              </w:rPr>
            </w:pP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2160"/>
            </w:tblGrid>
            <w:tr w:rsidR="00CC12F3" w:rsidRPr="00F01377" w:rsidTr="00623ECB">
              <w:trPr>
                <w:trHeight w:val="431"/>
                <w:jc w:val="center"/>
              </w:trPr>
              <w:tc>
                <w:tcPr>
                  <w:tcW w:w="5693" w:type="dxa"/>
                  <w:vAlign w:val="center"/>
                </w:tcPr>
                <w:p w:rsidR="00CC12F3" w:rsidRPr="00F01377" w:rsidRDefault="00CC12F3" w:rsidP="00623ECB">
                  <w:pPr>
                    <w:rPr>
                      <w:rFonts w:asciiTheme="majorHAnsi" w:hAnsiTheme="majorHAnsi" w:cstheme="minorHAnsi"/>
                      <w:b/>
                      <w:i/>
                      <w:sz w:val="24"/>
                      <w:szCs w:val="24"/>
                    </w:rPr>
                  </w:pPr>
                  <w:r w:rsidRPr="00F01377">
                    <w:rPr>
                      <w:rFonts w:asciiTheme="majorHAnsi" w:hAnsiTheme="majorHAnsi" w:cstheme="minorHAnsi"/>
                      <w:b/>
                      <w:i/>
                      <w:sz w:val="24"/>
                      <w:szCs w:val="24"/>
                    </w:rPr>
                    <w:t>Valutazione dei titoli massimo</w:t>
                  </w:r>
                </w:p>
              </w:tc>
              <w:tc>
                <w:tcPr>
                  <w:tcW w:w="2160" w:type="dxa"/>
                  <w:vAlign w:val="center"/>
                </w:tcPr>
                <w:p w:rsidR="00CC12F3" w:rsidRPr="00F01377" w:rsidRDefault="00CC12F3" w:rsidP="00623ECB">
                  <w:pPr>
                    <w:rPr>
                      <w:rFonts w:asciiTheme="majorHAnsi" w:hAnsiTheme="majorHAnsi" w:cstheme="minorHAnsi"/>
                      <w:b/>
                      <w:i/>
                      <w:sz w:val="24"/>
                      <w:szCs w:val="24"/>
                    </w:rPr>
                  </w:pPr>
                  <w:r w:rsidRPr="00F01377">
                    <w:rPr>
                      <w:rFonts w:asciiTheme="majorHAnsi" w:hAnsiTheme="majorHAnsi" w:cstheme="minorHAnsi"/>
                      <w:b/>
                      <w:i/>
                      <w:sz w:val="24"/>
                      <w:szCs w:val="24"/>
                    </w:rPr>
                    <w:t>MAX 30 PUNTI</w:t>
                  </w:r>
                </w:p>
              </w:tc>
            </w:tr>
            <w:tr w:rsidR="00CC12F3" w:rsidRPr="00F01377" w:rsidTr="00623ECB">
              <w:trPr>
                <w:trHeight w:val="185"/>
                <w:jc w:val="center"/>
              </w:trPr>
              <w:tc>
                <w:tcPr>
                  <w:tcW w:w="5693" w:type="dxa"/>
                  <w:vAlign w:val="center"/>
                </w:tcPr>
                <w:p w:rsidR="00CC12F3" w:rsidRPr="00F01377" w:rsidRDefault="00CC12F3" w:rsidP="00623ECB">
                  <w:pPr>
                    <w:rPr>
                      <w:rFonts w:asciiTheme="majorHAnsi" w:hAnsiTheme="majorHAnsi" w:cstheme="minorHAnsi"/>
                      <w:sz w:val="24"/>
                      <w:szCs w:val="24"/>
                    </w:rPr>
                  </w:pPr>
                  <w:r w:rsidRPr="00F01377">
                    <w:rPr>
                      <w:rFonts w:asciiTheme="majorHAnsi" w:hAnsiTheme="majorHAnsi" w:cstheme="minorHAnsi"/>
                      <w:sz w:val="24"/>
                      <w:szCs w:val="24"/>
                    </w:rPr>
                    <w:t>Precedenti esperienze</w:t>
                  </w:r>
                </w:p>
              </w:tc>
              <w:tc>
                <w:tcPr>
                  <w:tcW w:w="2160" w:type="dxa"/>
                  <w:vAlign w:val="center"/>
                </w:tcPr>
                <w:p w:rsidR="00CC12F3" w:rsidRPr="00F01377" w:rsidRDefault="00CC12F3" w:rsidP="00623ECB">
                  <w:pPr>
                    <w:rPr>
                      <w:rFonts w:asciiTheme="majorHAnsi" w:hAnsiTheme="majorHAnsi" w:cstheme="minorHAnsi"/>
                      <w:b/>
                      <w:i/>
                      <w:sz w:val="24"/>
                      <w:szCs w:val="24"/>
                    </w:rPr>
                  </w:pPr>
                  <w:r w:rsidRPr="00F01377">
                    <w:rPr>
                      <w:rFonts w:asciiTheme="majorHAnsi" w:hAnsiTheme="majorHAnsi" w:cstheme="minorHAnsi"/>
                      <w:b/>
                      <w:i/>
                      <w:sz w:val="24"/>
                      <w:szCs w:val="24"/>
                    </w:rPr>
                    <w:t>MAX 15PUNTI</w:t>
                  </w:r>
                </w:p>
              </w:tc>
            </w:tr>
            <w:tr w:rsidR="00CC12F3" w:rsidRPr="00F01377" w:rsidTr="00623ECB">
              <w:trPr>
                <w:trHeight w:val="116"/>
                <w:jc w:val="center"/>
              </w:trPr>
              <w:tc>
                <w:tcPr>
                  <w:tcW w:w="5693" w:type="dxa"/>
                  <w:vAlign w:val="center"/>
                </w:tcPr>
                <w:p w:rsidR="00CC12F3" w:rsidRPr="00F01377" w:rsidRDefault="00CC12F3" w:rsidP="00623ECB">
                  <w:pPr>
                    <w:rPr>
                      <w:rFonts w:asciiTheme="majorHAnsi" w:hAnsiTheme="majorHAnsi" w:cstheme="minorHAnsi"/>
                      <w:sz w:val="24"/>
                      <w:szCs w:val="24"/>
                    </w:rPr>
                  </w:pPr>
                  <w:r w:rsidRPr="00F01377">
                    <w:rPr>
                      <w:rFonts w:asciiTheme="majorHAnsi" w:hAnsiTheme="majorHAnsi" w:cstheme="minorHAnsi"/>
                      <w:sz w:val="24"/>
                      <w:szCs w:val="24"/>
                    </w:rPr>
                    <w:t xml:space="preserve">Titoli di studio, esperienze aggiuntive e altre </w:t>
                  </w:r>
                  <w:r w:rsidRPr="00F01377">
                    <w:rPr>
                      <w:rFonts w:asciiTheme="majorHAnsi" w:hAnsiTheme="majorHAnsi" w:cstheme="minorHAnsi"/>
                      <w:sz w:val="24"/>
                      <w:szCs w:val="24"/>
                    </w:rPr>
                    <w:lastRenderedPageBreak/>
                    <w:t>conoscenze</w:t>
                  </w:r>
                </w:p>
              </w:tc>
              <w:tc>
                <w:tcPr>
                  <w:tcW w:w="2160" w:type="dxa"/>
                  <w:vAlign w:val="center"/>
                </w:tcPr>
                <w:p w:rsidR="00CC12F3" w:rsidRPr="00F01377" w:rsidRDefault="00CC12F3" w:rsidP="00623ECB">
                  <w:pPr>
                    <w:rPr>
                      <w:rFonts w:asciiTheme="majorHAnsi" w:hAnsiTheme="majorHAnsi" w:cstheme="minorHAnsi"/>
                      <w:b/>
                      <w:i/>
                      <w:sz w:val="24"/>
                      <w:szCs w:val="24"/>
                    </w:rPr>
                  </w:pPr>
                  <w:r w:rsidRPr="00F01377">
                    <w:rPr>
                      <w:rFonts w:asciiTheme="majorHAnsi" w:hAnsiTheme="majorHAnsi" w:cstheme="minorHAnsi"/>
                      <w:b/>
                      <w:i/>
                      <w:sz w:val="24"/>
                      <w:szCs w:val="24"/>
                    </w:rPr>
                    <w:lastRenderedPageBreak/>
                    <w:t>MAX 15 PUNTI</w:t>
                  </w:r>
                </w:p>
              </w:tc>
            </w:tr>
          </w:tbl>
          <w:p w:rsidR="00CC12F3" w:rsidRPr="00F01377" w:rsidRDefault="00CC12F3" w:rsidP="00623ECB">
            <w:pPr>
              <w:spacing w:after="200" w:line="276" w:lineRule="auto"/>
              <w:rPr>
                <w:rFonts w:asciiTheme="majorHAnsi" w:eastAsiaTheme="minorEastAsia" w:hAnsiTheme="majorHAnsi"/>
                <w:sz w:val="24"/>
                <w:szCs w:val="24"/>
              </w:rPr>
            </w:pPr>
          </w:p>
          <w:tbl>
            <w:tblPr>
              <w:tblW w:w="5000" w:type="pct"/>
              <w:tblLook w:val="04A0" w:firstRow="1" w:lastRow="0" w:firstColumn="1" w:lastColumn="0" w:noHBand="0" w:noVBand="1"/>
            </w:tblPr>
            <w:tblGrid>
              <w:gridCol w:w="279"/>
              <w:gridCol w:w="426"/>
              <w:gridCol w:w="5103"/>
              <w:gridCol w:w="141"/>
              <w:gridCol w:w="567"/>
              <w:gridCol w:w="3036"/>
            </w:tblGrid>
            <w:tr w:rsidR="00CC12F3" w:rsidRPr="00F01377" w:rsidTr="00623ECB">
              <w:trPr>
                <w:trHeight w:val="206"/>
              </w:trPr>
              <w:tc>
                <w:tcPr>
                  <w:tcW w:w="5000" w:type="pct"/>
                  <w:gridSpan w:val="6"/>
                  <w:tcBorders>
                    <w:top w:val="single" w:sz="4" w:space="0" w:color="auto"/>
                    <w:left w:val="single" w:sz="4" w:space="0" w:color="auto"/>
                    <w:bottom w:val="single" w:sz="4" w:space="0" w:color="auto"/>
                    <w:right w:val="single" w:sz="4" w:space="0" w:color="auto"/>
                  </w:tcBorders>
                  <w:shd w:val="clear" w:color="auto" w:fill="92D050"/>
                </w:tcPr>
                <w:p w:rsidR="00CC12F3" w:rsidRPr="00F01377" w:rsidRDefault="00CC12F3" w:rsidP="00623ECB">
                  <w:pPr>
                    <w:jc w:val="center"/>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ESPERIENZE</w:t>
                  </w:r>
                </w:p>
              </w:tc>
            </w:tr>
            <w:tr w:rsidR="00CC12F3" w:rsidRPr="00F01377" w:rsidTr="00623ECB">
              <w:tc>
                <w:tcPr>
                  <w:tcW w:w="3411" w:type="pct"/>
                  <w:gridSpan w:val="5"/>
                  <w:tcBorders>
                    <w:top w:val="single" w:sz="4" w:space="0" w:color="auto"/>
                    <w:left w:val="single" w:sz="4" w:space="0" w:color="auto"/>
                    <w:bottom w:val="nil"/>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Precedenti esperienze di volontariato documentabili</w:t>
                  </w:r>
                </w:p>
              </w:tc>
              <w:tc>
                <w:tcPr>
                  <w:tcW w:w="1589" w:type="pct"/>
                  <w:tcBorders>
                    <w:top w:val="single" w:sz="4" w:space="0" w:color="auto"/>
                    <w:bottom w:val="nil"/>
                    <w:right w:val="single" w:sz="4" w:space="0" w:color="auto"/>
                  </w:tcBorders>
                  <w:shd w:val="clear" w:color="auto" w:fill="auto"/>
                </w:tcPr>
                <w:p w:rsidR="00CC12F3" w:rsidRPr="000748F3" w:rsidRDefault="00CC12F3" w:rsidP="00623ECB">
                  <w:pPr>
                    <w:jc w:val="both"/>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max 12 punti</w:t>
                  </w:r>
                </w:p>
              </w:tc>
            </w:tr>
            <w:tr w:rsidR="00CC12F3" w:rsidRPr="00F01377" w:rsidTr="00623ECB">
              <w:tc>
                <w:tcPr>
                  <w:tcW w:w="5000" w:type="pct"/>
                  <w:gridSpan w:val="6"/>
                  <w:tcBorders>
                    <w:top w:val="nil"/>
                    <w:left w:val="single" w:sz="4" w:space="0" w:color="auto"/>
                    <w:right w:val="single" w:sz="4" w:space="0" w:color="auto"/>
                  </w:tcBorders>
                  <w:shd w:val="clear" w:color="auto" w:fill="DDD9C3" w:themeFill="background2" w:themeFillShade="E6"/>
                </w:tcPr>
                <w:p w:rsidR="00CC12F3" w:rsidRDefault="00CC12F3" w:rsidP="00623ECB">
                  <w:pPr>
                    <w:jc w:val="both"/>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 xml:space="preserve">L’esperienza di attività di volontariato costituisce un titolo di valutazione. </w:t>
                  </w:r>
                </w:p>
                <w:p w:rsidR="00CC12F3" w:rsidRPr="00F01377" w:rsidRDefault="00CC12F3" w:rsidP="00623ECB">
                  <w:pPr>
                    <w:jc w:val="both"/>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Le esperienze sono cumulabili fino al raggiungimento del punteggio massimo previsto.</w:t>
                  </w:r>
                </w:p>
              </w:tc>
            </w:tr>
            <w:tr w:rsidR="00CC12F3" w:rsidRPr="00F01377" w:rsidTr="00623ECB">
              <w:tc>
                <w:tcPr>
                  <w:tcW w:w="369" w:type="pct"/>
                  <w:gridSpan w:val="2"/>
                  <w:vMerge w:val="restart"/>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671" w:type="pct"/>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1960" w:type="pct"/>
                  <w:gridSpan w:val="3"/>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CC12F3" w:rsidRPr="00F01377" w:rsidTr="00623ECB">
              <w:tc>
                <w:tcPr>
                  <w:tcW w:w="369" w:type="pct"/>
                  <w:gridSpan w:val="2"/>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671" w:type="pct"/>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Per ogni mese (per un massimo di 12 mesi)</w:t>
                  </w:r>
                </w:p>
              </w:tc>
              <w:tc>
                <w:tcPr>
                  <w:tcW w:w="1960" w:type="pct"/>
                  <w:gridSpan w:val="3"/>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CC12F3" w:rsidRPr="00F01377" w:rsidTr="00623ECB">
              <w:tc>
                <w:tcPr>
                  <w:tcW w:w="369" w:type="pct"/>
                  <w:gridSpan w:val="2"/>
                  <w:vMerge/>
                  <w:tcBorders>
                    <w:left w:val="single" w:sz="4" w:space="0" w:color="auto"/>
                    <w:bottom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671" w:type="pct"/>
                  <w:tcBorders>
                    <w:bottom w:val="single" w:sz="4" w:space="0" w:color="auto"/>
                  </w:tcBorders>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Frazioni di mese uguale o superiore a 15 gg</w:t>
                  </w:r>
                </w:p>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Num. giorni minore di 15</w:t>
                  </w:r>
                </w:p>
              </w:tc>
              <w:tc>
                <w:tcPr>
                  <w:tcW w:w="1960" w:type="pct"/>
                  <w:gridSpan w:val="3"/>
                  <w:tcBorders>
                    <w:bottom w:val="single" w:sz="4" w:space="0" w:color="auto"/>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0 punti</w:t>
                  </w:r>
                </w:p>
              </w:tc>
            </w:tr>
            <w:tr w:rsidR="00CC12F3" w:rsidRPr="00F01377" w:rsidTr="00623ECB">
              <w:tc>
                <w:tcPr>
                  <w:tcW w:w="3040" w:type="pct"/>
                  <w:gridSpan w:val="3"/>
                  <w:tcBorders>
                    <w:top w:val="single" w:sz="4" w:space="0" w:color="auto"/>
                    <w:left w:val="single" w:sz="4" w:space="0" w:color="auto"/>
                    <w:bottom w:val="nil"/>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Esperienze aggiuntive non valutate in precedenza:</w:t>
                  </w:r>
                </w:p>
              </w:tc>
              <w:tc>
                <w:tcPr>
                  <w:tcW w:w="1960" w:type="pct"/>
                  <w:gridSpan w:val="3"/>
                  <w:tcBorders>
                    <w:top w:val="single" w:sz="4" w:space="0" w:color="auto"/>
                    <w:bottom w:val="nil"/>
                    <w:right w:val="single" w:sz="4" w:space="0" w:color="auto"/>
                  </w:tcBorders>
                  <w:shd w:val="clear" w:color="auto" w:fill="auto"/>
                </w:tcPr>
                <w:p w:rsidR="00CC12F3" w:rsidRPr="000748F3" w:rsidRDefault="00CC12F3" w:rsidP="00623ECB">
                  <w:pPr>
                    <w:jc w:val="both"/>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max 3 punti</w:t>
                  </w:r>
                </w:p>
              </w:tc>
            </w:tr>
            <w:tr w:rsidR="00CC12F3" w:rsidRPr="00F01377" w:rsidTr="00623ECB">
              <w:tc>
                <w:tcPr>
                  <w:tcW w:w="5000" w:type="pct"/>
                  <w:gridSpan w:val="6"/>
                  <w:tcBorders>
                    <w:top w:val="nil"/>
                    <w:left w:val="single" w:sz="4" w:space="0" w:color="auto"/>
                    <w:right w:val="single" w:sz="4" w:space="0" w:color="auto"/>
                  </w:tcBorders>
                  <w:shd w:val="clear" w:color="auto" w:fill="DDD9C3" w:themeFill="background2" w:themeFillShade="E6"/>
                </w:tcPr>
                <w:p w:rsidR="00CC12F3" w:rsidRPr="00F01377" w:rsidRDefault="00CC12F3" w:rsidP="00623ECB">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Si tratta di esperienze diverse da quelle valutate al punto precedente (es. esperienze di lavoro, corsi effettuati, master o specializzazioni)</w:t>
                  </w:r>
                </w:p>
              </w:tc>
            </w:tr>
            <w:tr w:rsidR="00CC12F3" w:rsidRPr="00F01377" w:rsidTr="00623ECB">
              <w:tc>
                <w:tcPr>
                  <w:tcW w:w="146" w:type="pct"/>
                  <w:vMerge w:val="restart"/>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968" w:type="pct"/>
                  <w:gridSpan w:val="3"/>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1886"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CC12F3" w:rsidRPr="00F01377" w:rsidTr="00623ECB">
              <w:tc>
                <w:tcPr>
                  <w:tcW w:w="146" w:type="pct"/>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968"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Esperienze lavorative uguali o superiori ad un anno</w:t>
                  </w:r>
                </w:p>
              </w:tc>
              <w:tc>
                <w:tcPr>
                  <w:tcW w:w="1886"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CC12F3" w:rsidRPr="00F01377" w:rsidTr="00623ECB">
              <w:tc>
                <w:tcPr>
                  <w:tcW w:w="146" w:type="pct"/>
                  <w:tcBorders>
                    <w:left w:val="single" w:sz="4" w:space="0" w:color="auto"/>
                  </w:tcBorders>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968" w:type="pct"/>
                  <w:gridSpan w:val="3"/>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Esperienze lavorative inferiori ad un anno</w:t>
                  </w:r>
                </w:p>
              </w:tc>
              <w:tc>
                <w:tcPr>
                  <w:tcW w:w="1886" w:type="pct"/>
                  <w:gridSpan w:val="2"/>
                  <w:tcBorders>
                    <w:right w:val="single" w:sz="4" w:space="0" w:color="auto"/>
                  </w:tcBorders>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0,5 punti</w:t>
                  </w:r>
                </w:p>
              </w:tc>
            </w:tr>
            <w:tr w:rsidR="00CC12F3" w:rsidRPr="00F01377" w:rsidTr="00623ECB">
              <w:tc>
                <w:tcPr>
                  <w:tcW w:w="146" w:type="pct"/>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968"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Master o specializzazioni universitarie</w:t>
                  </w:r>
                </w:p>
              </w:tc>
              <w:tc>
                <w:tcPr>
                  <w:tcW w:w="1886"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CC12F3" w:rsidRPr="00F01377" w:rsidTr="00623ECB">
              <w:tc>
                <w:tcPr>
                  <w:tcW w:w="146" w:type="pct"/>
                  <w:tcBorders>
                    <w:left w:val="single" w:sz="4" w:space="0" w:color="auto"/>
                    <w:bottom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968" w:type="pct"/>
                  <w:gridSpan w:val="3"/>
                  <w:tcBorders>
                    <w:bottom w:val="single" w:sz="4" w:space="0" w:color="auto"/>
                  </w:tcBorders>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Per ogni altra esperienza riportata</w:t>
                  </w:r>
                </w:p>
              </w:tc>
              <w:tc>
                <w:tcPr>
                  <w:tcW w:w="1886" w:type="pct"/>
                  <w:gridSpan w:val="2"/>
                  <w:tcBorders>
                    <w:bottom w:val="single" w:sz="4" w:space="0" w:color="auto"/>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bl>
          <w:p w:rsidR="00CC12F3" w:rsidRPr="00F01377" w:rsidRDefault="00CC12F3" w:rsidP="00623ECB">
            <w:pPr>
              <w:rPr>
                <w:rFonts w:asciiTheme="majorHAnsi" w:hAnsiTheme="majorHAnsi" w:cstheme="minorHAnsi"/>
                <w:b/>
                <w:sz w:val="24"/>
                <w:szCs w:val="24"/>
              </w:rPr>
            </w:pPr>
          </w:p>
          <w:tbl>
            <w:tblPr>
              <w:tblW w:w="5000" w:type="pct"/>
              <w:tblLook w:val="04A0" w:firstRow="1" w:lastRow="0" w:firstColumn="1" w:lastColumn="0" w:noHBand="0" w:noVBand="1"/>
            </w:tblPr>
            <w:tblGrid>
              <w:gridCol w:w="278"/>
              <w:gridCol w:w="283"/>
              <w:gridCol w:w="2323"/>
              <w:gridCol w:w="2356"/>
              <w:gridCol w:w="701"/>
              <w:gridCol w:w="999"/>
              <w:gridCol w:w="2612"/>
            </w:tblGrid>
            <w:tr w:rsidR="00CC12F3" w:rsidRPr="00F01377" w:rsidTr="00623ECB">
              <w:trPr>
                <w:trHeight w:val="210"/>
              </w:trPr>
              <w:tc>
                <w:tcPr>
                  <w:tcW w:w="5000" w:type="pct"/>
                  <w:gridSpan w:val="7"/>
                  <w:tcBorders>
                    <w:top w:val="single" w:sz="4" w:space="0" w:color="auto"/>
                    <w:left w:val="single" w:sz="4" w:space="0" w:color="auto"/>
                    <w:bottom w:val="single" w:sz="4" w:space="0" w:color="auto"/>
                    <w:right w:val="single" w:sz="4" w:space="0" w:color="auto"/>
                  </w:tcBorders>
                  <w:shd w:val="clear" w:color="auto" w:fill="92D050"/>
                </w:tcPr>
                <w:p w:rsidR="00CC12F3" w:rsidRPr="00F01377" w:rsidRDefault="00CC12F3" w:rsidP="00623ECB">
                  <w:pPr>
                    <w:jc w:val="center"/>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TITOLI DI STUDIO</w:t>
                  </w:r>
                </w:p>
              </w:tc>
            </w:tr>
            <w:tr w:rsidR="00CC12F3" w:rsidRPr="00F01377" w:rsidTr="00623ECB">
              <w:trPr>
                <w:trHeight w:val="444"/>
              </w:trPr>
              <w:tc>
                <w:tcPr>
                  <w:tcW w:w="1510" w:type="pct"/>
                  <w:gridSpan w:val="3"/>
                  <w:tcBorders>
                    <w:top w:val="single" w:sz="4" w:space="0" w:color="auto"/>
                    <w:left w:val="single" w:sz="4" w:space="0" w:color="auto"/>
                  </w:tcBorders>
                  <w:shd w:val="clear" w:color="auto" w:fill="auto"/>
                </w:tcPr>
                <w:p w:rsidR="00CC12F3" w:rsidRPr="000748F3" w:rsidRDefault="00CC12F3" w:rsidP="00623ECB">
                  <w:pPr>
                    <w:jc w:val="both"/>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Titoli di studio:</w:t>
                  </w:r>
                </w:p>
              </w:tc>
              <w:tc>
                <w:tcPr>
                  <w:tcW w:w="3490" w:type="pct"/>
                  <w:gridSpan w:val="4"/>
                  <w:tcBorders>
                    <w:top w:val="single" w:sz="4" w:space="0" w:color="auto"/>
                    <w:right w:val="single" w:sz="4" w:space="0" w:color="auto"/>
                  </w:tcBorders>
                  <w:shd w:val="clear" w:color="auto" w:fill="auto"/>
                </w:tcPr>
                <w:p w:rsidR="00CC12F3" w:rsidRPr="00F01377" w:rsidRDefault="00CC12F3" w:rsidP="00623ECB">
                  <w:pPr>
                    <w:jc w:val="both"/>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max 9 punti</w:t>
                  </w:r>
                </w:p>
              </w:tc>
            </w:tr>
            <w:tr w:rsidR="00CC12F3" w:rsidRPr="00F01377" w:rsidTr="00623ECB">
              <w:trPr>
                <w:trHeight w:val="444"/>
              </w:trPr>
              <w:tc>
                <w:tcPr>
                  <w:tcW w:w="5000" w:type="pct"/>
                  <w:gridSpan w:val="7"/>
                  <w:tcBorders>
                    <w:left w:val="single" w:sz="4" w:space="0" w:color="auto"/>
                    <w:right w:val="single" w:sz="4" w:space="0" w:color="auto"/>
                  </w:tcBorders>
                  <w:shd w:val="clear" w:color="auto" w:fill="DDD9C3" w:themeFill="background2" w:themeFillShade="E6"/>
                </w:tcPr>
                <w:p w:rsidR="00CC12F3" w:rsidRPr="00F01377" w:rsidRDefault="00CC12F3" w:rsidP="00623ECB">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 xml:space="preserve">Sono valutabili i titoli rilasciati da scuole, istituti, università dello Stato o da esso legalmente riconosciuti. </w:t>
                  </w:r>
                  <w:r w:rsidRPr="00F01377">
                    <w:rPr>
                      <w:rFonts w:asciiTheme="majorHAnsi" w:eastAsiaTheme="minorEastAsia" w:hAnsiTheme="majorHAnsi"/>
                      <w:b/>
                      <w:bCs/>
                      <w:color w:val="000000" w:themeColor="text1" w:themeShade="BF"/>
                      <w:sz w:val="24"/>
                      <w:szCs w:val="24"/>
                      <w:u w:val="single"/>
                    </w:rPr>
                    <w:t>Viene valutato solo il titolo superiore</w:t>
                  </w:r>
                </w:p>
              </w:tc>
            </w:tr>
            <w:tr w:rsidR="00CC12F3" w:rsidRPr="00F01377" w:rsidTr="00623ECB">
              <w:trPr>
                <w:trHeight w:val="222"/>
              </w:trPr>
              <w:tc>
                <w:tcPr>
                  <w:tcW w:w="294" w:type="pct"/>
                  <w:gridSpan w:val="2"/>
                  <w:vMerge w:val="restart"/>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1890"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CC12F3" w:rsidRPr="00F01377" w:rsidTr="00623ECB">
              <w:trPr>
                <w:trHeight w:val="146"/>
              </w:trPr>
              <w:tc>
                <w:tcPr>
                  <w:tcW w:w="294" w:type="pct"/>
                  <w:gridSpan w:val="2"/>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attinente al progetto:</w:t>
                  </w:r>
                </w:p>
              </w:tc>
              <w:tc>
                <w:tcPr>
                  <w:tcW w:w="1890"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9</w:t>
                  </w:r>
                </w:p>
              </w:tc>
            </w:tr>
            <w:tr w:rsidR="00CC12F3" w:rsidRPr="00F01377" w:rsidTr="00623ECB">
              <w:trPr>
                <w:trHeight w:val="146"/>
              </w:trPr>
              <w:tc>
                <w:tcPr>
                  <w:tcW w:w="294" w:type="pct"/>
                  <w:gridSpan w:val="2"/>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non attinente al progetto:</w:t>
                  </w:r>
                </w:p>
              </w:tc>
              <w:tc>
                <w:tcPr>
                  <w:tcW w:w="1890"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8</w:t>
                  </w:r>
                </w:p>
              </w:tc>
            </w:tr>
            <w:tr w:rsidR="00CC12F3" w:rsidRPr="00F01377" w:rsidTr="00623ECB">
              <w:trPr>
                <w:trHeight w:val="146"/>
              </w:trPr>
              <w:tc>
                <w:tcPr>
                  <w:tcW w:w="294" w:type="pct"/>
                  <w:gridSpan w:val="2"/>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triennale attinente al progetto</w:t>
                  </w:r>
                </w:p>
              </w:tc>
              <w:tc>
                <w:tcPr>
                  <w:tcW w:w="1890"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7</w:t>
                  </w:r>
                </w:p>
              </w:tc>
            </w:tr>
            <w:tr w:rsidR="00CC12F3" w:rsidRPr="00F01377" w:rsidTr="00623ECB">
              <w:trPr>
                <w:trHeight w:val="146"/>
              </w:trPr>
              <w:tc>
                <w:tcPr>
                  <w:tcW w:w="294" w:type="pct"/>
                  <w:gridSpan w:val="2"/>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triennale non attinente al progetto:</w:t>
                  </w:r>
                </w:p>
              </w:tc>
              <w:tc>
                <w:tcPr>
                  <w:tcW w:w="1890"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6</w:t>
                  </w:r>
                </w:p>
              </w:tc>
            </w:tr>
            <w:tr w:rsidR="00CC12F3" w:rsidRPr="00F01377" w:rsidTr="00623ECB">
              <w:trPr>
                <w:trHeight w:val="146"/>
              </w:trPr>
              <w:tc>
                <w:tcPr>
                  <w:tcW w:w="294" w:type="pct"/>
                  <w:gridSpan w:val="2"/>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Diploma:</w:t>
                  </w:r>
                </w:p>
              </w:tc>
              <w:tc>
                <w:tcPr>
                  <w:tcW w:w="1890" w:type="pct"/>
                  <w:gridSpan w:val="2"/>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5</w:t>
                  </w:r>
                </w:p>
              </w:tc>
            </w:tr>
            <w:tr w:rsidR="00CC12F3" w:rsidRPr="00F01377" w:rsidTr="00623ECB">
              <w:trPr>
                <w:trHeight w:val="391"/>
              </w:trPr>
              <w:tc>
                <w:tcPr>
                  <w:tcW w:w="294" w:type="pct"/>
                  <w:gridSpan w:val="2"/>
                  <w:vMerge/>
                  <w:tcBorders>
                    <w:left w:val="single" w:sz="4" w:space="0" w:color="auto"/>
                    <w:bottom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816" w:type="pct"/>
                  <w:gridSpan w:val="3"/>
                  <w:tcBorders>
                    <w:bottom w:val="single" w:sz="4" w:space="0" w:color="auto"/>
                  </w:tcBorders>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Per ogni anno di scuola media superiore:</w:t>
                  </w:r>
                </w:p>
              </w:tc>
              <w:tc>
                <w:tcPr>
                  <w:tcW w:w="1890" w:type="pct"/>
                  <w:gridSpan w:val="2"/>
                  <w:tcBorders>
                    <w:bottom w:val="single" w:sz="4" w:space="0" w:color="auto"/>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CC12F3" w:rsidRPr="00F01377" w:rsidTr="00623ECB">
              <w:trPr>
                <w:trHeight w:val="444"/>
              </w:trPr>
              <w:tc>
                <w:tcPr>
                  <w:tcW w:w="3633" w:type="pct"/>
                  <w:gridSpan w:val="6"/>
                  <w:tcBorders>
                    <w:top w:val="single" w:sz="4" w:space="0" w:color="auto"/>
                    <w:left w:val="single" w:sz="4" w:space="0" w:color="auto"/>
                  </w:tcBorders>
                  <w:shd w:val="clear" w:color="auto" w:fill="auto"/>
                </w:tcPr>
                <w:p w:rsidR="00CC12F3" w:rsidRPr="00F01377" w:rsidRDefault="00CC12F3" w:rsidP="00623ECB">
                  <w:pPr>
                    <w:jc w:val="center"/>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Titoli di studio professionali:</w:t>
                  </w:r>
                </w:p>
              </w:tc>
              <w:tc>
                <w:tcPr>
                  <w:tcW w:w="1367" w:type="pct"/>
                  <w:tcBorders>
                    <w:top w:val="single" w:sz="4" w:space="0" w:color="auto"/>
                    <w:right w:val="single" w:sz="4" w:space="0" w:color="auto"/>
                  </w:tcBorders>
                  <w:shd w:val="clear" w:color="auto" w:fill="auto"/>
                </w:tcPr>
                <w:p w:rsidR="00CC12F3" w:rsidRPr="00A11A50" w:rsidRDefault="00CC12F3" w:rsidP="00623ECB">
                  <w:pPr>
                    <w:jc w:val="both"/>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max 6 punti</w:t>
                  </w:r>
                </w:p>
              </w:tc>
            </w:tr>
            <w:tr w:rsidR="00CC12F3" w:rsidRPr="00F01377" w:rsidTr="00623ECB">
              <w:trPr>
                <w:trHeight w:val="676"/>
              </w:trPr>
              <w:tc>
                <w:tcPr>
                  <w:tcW w:w="5000" w:type="pct"/>
                  <w:gridSpan w:val="7"/>
                  <w:tcBorders>
                    <w:left w:val="single" w:sz="4" w:space="0" w:color="auto"/>
                    <w:right w:val="single" w:sz="4" w:space="0" w:color="auto"/>
                  </w:tcBorders>
                  <w:shd w:val="clear" w:color="auto" w:fill="DDD9C3" w:themeFill="background2" w:themeFillShade="E6"/>
                </w:tcPr>
                <w:p w:rsidR="00CC12F3" w:rsidRPr="00F01377" w:rsidRDefault="00CC12F3" w:rsidP="00623ECB">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Sono valutati i titoli professionali formalmente documentabili, non riferiti a titoli già valutati o valutabili in altre categorie, idonei ad evidenziare il livello di qualificazione professionale attinente al progetto. Più titoli professionali possono concorrere alla formazione del punteggio nell’ambito delle categorie rilevate.: a) titolo attinente 2 punti; b) titolo non attinente 1 punto.</w:t>
                  </w:r>
                </w:p>
              </w:tc>
            </w:tr>
            <w:tr w:rsidR="00CC12F3" w:rsidRPr="00F01377" w:rsidTr="00623ECB">
              <w:trPr>
                <w:trHeight w:val="222"/>
              </w:trPr>
              <w:tc>
                <w:tcPr>
                  <w:tcW w:w="146" w:type="pct"/>
                  <w:vMerge w:val="restart"/>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597" w:type="pct"/>
                  <w:gridSpan w:val="3"/>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2257" w:type="pct"/>
                  <w:gridSpan w:val="3"/>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CC12F3" w:rsidRPr="00F01377" w:rsidTr="00623ECB">
              <w:trPr>
                <w:trHeight w:val="146"/>
              </w:trPr>
              <w:tc>
                <w:tcPr>
                  <w:tcW w:w="146" w:type="pct"/>
                  <w:vMerge/>
                  <w:tcBorders>
                    <w:left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597" w:type="pct"/>
                  <w:gridSpan w:val="3"/>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Titoli professionali attinenti al progetto</w:t>
                  </w:r>
                </w:p>
              </w:tc>
              <w:tc>
                <w:tcPr>
                  <w:tcW w:w="2257" w:type="pct"/>
                  <w:gridSpan w:val="3"/>
                  <w:tcBorders>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sino ad un massimo di 4 punti</w:t>
                  </w:r>
                </w:p>
              </w:tc>
            </w:tr>
            <w:tr w:rsidR="00CC12F3" w:rsidRPr="00F01377" w:rsidTr="00623ECB">
              <w:trPr>
                <w:trHeight w:val="146"/>
              </w:trPr>
              <w:tc>
                <w:tcPr>
                  <w:tcW w:w="146" w:type="pct"/>
                  <w:vMerge/>
                  <w:tcBorders>
                    <w:left w:val="single" w:sz="4" w:space="0" w:color="auto"/>
                    <w:bottom w:val="single" w:sz="4" w:space="0" w:color="auto"/>
                  </w:tcBorders>
                  <w:shd w:val="clear" w:color="auto" w:fill="auto"/>
                </w:tcPr>
                <w:p w:rsidR="00CC12F3" w:rsidRPr="00F01377" w:rsidRDefault="00CC12F3" w:rsidP="00623ECB">
                  <w:pPr>
                    <w:jc w:val="both"/>
                    <w:rPr>
                      <w:rFonts w:asciiTheme="majorHAnsi" w:eastAsiaTheme="minorEastAsia" w:hAnsiTheme="majorHAnsi"/>
                      <w:bCs/>
                      <w:color w:val="000000" w:themeColor="text1" w:themeShade="BF"/>
                      <w:sz w:val="24"/>
                      <w:szCs w:val="24"/>
                    </w:rPr>
                  </w:pPr>
                </w:p>
              </w:tc>
              <w:tc>
                <w:tcPr>
                  <w:tcW w:w="2597" w:type="pct"/>
                  <w:gridSpan w:val="3"/>
                  <w:tcBorders>
                    <w:bottom w:val="single" w:sz="4" w:space="0" w:color="auto"/>
                  </w:tcBorders>
                  <w:shd w:val="clear" w:color="auto" w:fill="auto"/>
                </w:tcPr>
                <w:p w:rsidR="00CC12F3" w:rsidRPr="00F01377" w:rsidRDefault="00CC12F3" w:rsidP="00623ECB">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Titoli professionali non attinenti al progetto</w:t>
                  </w:r>
                </w:p>
              </w:tc>
              <w:tc>
                <w:tcPr>
                  <w:tcW w:w="2257" w:type="pct"/>
                  <w:gridSpan w:val="3"/>
                  <w:tcBorders>
                    <w:bottom w:val="single" w:sz="4" w:space="0" w:color="auto"/>
                    <w:right w:val="single" w:sz="4" w:space="0" w:color="auto"/>
                  </w:tcBorders>
                  <w:shd w:val="clear" w:color="auto" w:fill="auto"/>
                </w:tcPr>
                <w:p w:rsidR="00CC12F3" w:rsidRPr="00F01377" w:rsidRDefault="00CC12F3" w:rsidP="00623ECB">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sino ad un massimo di 2 punti</w:t>
                  </w:r>
                </w:p>
              </w:tc>
            </w:tr>
          </w:tbl>
          <w:p w:rsidR="00CC12F3" w:rsidRPr="00F01377" w:rsidRDefault="00CC12F3" w:rsidP="00623ECB">
            <w:pPr>
              <w:spacing w:after="200" w:line="276" w:lineRule="auto"/>
              <w:rPr>
                <w:rFonts w:asciiTheme="majorHAnsi" w:eastAsiaTheme="minorEastAsia" w:hAnsiTheme="majorHAnsi"/>
                <w:sz w:val="24"/>
                <w:szCs w:val="24"/>
              </w:rPr>
            </w:pPr>
          </w:p>
          <w:p w:rsidR="00CC12F3" w:rsidRPr="00F01377" w:rsidRDefault="00CC12F3" w:rsidP="00623ECB">
            <w:pPr>
              <w:shd w:val="clear" w:color="auto" w:fill="FFC000"/>
              <w:spacing w:after="200" w:line="276" w:lineRule="auto"/>
              <w:jc w:val="center"/>
              <w:rPr>
                <w:rFonts w:asciiTheme="majorHAnsi" w:eastAsiaTheme="minorEastAsia" w:hAnsiTheme="majorHAnsi"/>
                <w:b/>
                <w:sz w:val="24"/>
                <w:szCs w:val="24"/>
              </w:rPr>
            </w:pPr>
            <w:r w:rsidRPr="00F01377">
              <w:rPr>
                <w:rFonts w:asciiTheme="majorHAnsi" w:eastAsiaTheme="minorEastAsia" w:hAnsiTheme="majorHAnsi"/>
                <w:b/>
                <w:sz w:val="24"/>
                <w:szCs w:val="24"/>
              </w:rPr>
              <w:t>- TEST -</w:t>
            </w:r>
          </w:p>
          <w:p w:rsidR="00CC12F3" w:rsidRPr="00F01377" w:rsidRDefault="00CC12F3" w:rsidP="00623ECB">
            <w:pPr>
              <w:spacing w:after="200" w:line="276" w:lineRule="auto"/>
              <w:jc w:val="both"/>
              <w:rPr>
                <w:rFonts w:asciiTheme="majorHAnsi" w:eastAsiaTheme="minorEastAsia" w:hAnsiTheme="majorHAnsi"/>
                <w:sz w:val="24"/>
                <w:szCs w:val="24"/>
              </w:rPr>
            </w:pPr>
            <w:r w:rsidRPr="00F01377">
              <w:rPr>
                <w:rFonts w:asciiTheme="majorHAnsi" w:eastAsiaTheme="minorEastAsia" w:hAnsiTheme="majorHAnsi"/>
                <w:sz w:val="24"/>
                <w:szCs w:val="24"/>
              </w:rPr>
              <w:t xml:space="preserve">Il punteggio da attribuire è di </w:t>
            </w:r>
            <w:r w:rsidRPr="00F01377">
              <w:rPr>
                <w:rFonts w:asciiTheme="majorHAnsi" w:eastAsiaTheme="minorEastAsia" w:hAnsiTheme="majorHAnsi"/>
                <w:b/>
                <w:sz w:val="24"/>
                <w:szCs w:val="24"/>
                <w:u w:val="single"/>
              </w:rPr>
              <w:t>max 10</w:t>
            </w:r>
            <w:r w:rsidRPr="00F01377">
              <w:rPr>
                <w:rFonts w:asciiTheme="majorHAnsi" w:eastAsiaTheme="minorEastAsia" w:hAnsiTheme="majorHAnsi"/>
                <w:sz w:val="24"/>
                <w:szCs w:val="24"/>
              </w:rPr>
              <w:t xml:space="preserve"> punti secondo il seguente criterio:</w:t>
            </w:r>
          </w:p>
          <w:tbl>
            <w:tblPr>
              <w:tblStyle w:val="Grigliatabella"/>
              <w:tblW w:w="0" w:type="auto"/>
              <w:jc w:val="center"/>
              <w:tblLook w:val="04A0" w:firstRow="1" w:lastRow="0" w:firstColumn="1" w:lastColumn="0" w:noHBand="0" w:noVBand="1"/>
            </w:tblPr>
            <w:tblGrid>
              <w:gridCol w:w="2660"/>
              <w:gridCol w:w="2268"/>
            </w:tblGrid>
            <w:tr w:rsidR="00CC12F3" w:rsidRPr="00F01377" w:rsidTr="00623ECB">
              <w:trPr>
                <w:jc w:val="center"/>
              </w:trPr>
              <w:tc>
                <w:tcPr>
                  <w:tcW w:w="2660" w:type="dxa"/>
                </w:tcPr>
                <w:p w:rsidR="00CC12F3" w:rsidRPr="00F01377" w:rsidRDefault="00CC12F3" w:rsidP="00623ECB">
                  <w:pPr>
                    <w:jc w:val="both"/>
                    <w:rPr>
                      <w:rFonts w:asciiTheme="majorHAnsi" w:eastAsiaTheme="minorEastAsia" w:hAnsiTheme="majorHAnsi"/>
                      <w:b/>
                      <w:sz w:val="24"/>
                      <w:szCs w:val="24"/>
                    </w:rPr>
                  </w:pPr>
                  <w:r w:rsidRPr="00F01377">
                    <w:rPr>
                      <w:rFonts w:asciiTheme="majorHAnsi" w:eastAsiaTheme="minorEastAsia" w:hAnsiTheme="majorHAnsi"/>
                      <w:b/>
                      <w:sz w:val="24"/>
                      <w:szCs w:val="24"/>
                    </w:rPr>
                    <w:t>Risposta esatta</w:t>
                  </w:r>
                </w:p>
              </w:tc>
              <w:tc>
                <w:tcPr>
                  <w:tcW w:w="2268" w:type="dxa"/>
                </w:tcPr>
                <w:p w:rsidR="00CC12F3" w:rsidRPr="00F01377" w:rsidRDefault="00CC12F3" w:rsidP="00623ECB">
                  <w:pPr>
                    <w:jc w:val="center"/>
                    <w:rPr>
                      <w:rFonts w:asciiTheme="majorHAnsi" w:eastAsiaTheme="minorEastAsia" w:hAnsiTheme="majorHAnsi"/>
                      <w:i/>
                      <w:sz w:val="24"/>
                      <w:szCs w:val="24"/>
                    </w:rPr>
                  </w:pPr>
                  <w:r w:rsidRPr="00F01377">
                    <w:rPr>
                      <w:rFonts w:asciiTheme="majorHAnsi" w:eastAsiaTheme="minorEastAsia" w:hAnsiTheme="majorHAnsi"/>
                      <w:i/>
                      <w:sz w:val="24"/>
                      <w:szCs w:val="24"/>
                    </w:rPr>
                    <w:t>0,5 punti</w:t>
                  </w:r>
                </w:p>
              </w:tc>
            </w:tr>
            <w:tr w:rsidR="00CC12F3" w:rsidRPr="00F01377" w:rsidTr="00623ECB">
              <w:trPr>
                <w:jc w:val="center"/>
              </w:trPr>
              <w:tc>
                <w:tcPr>
                  <w:tcW w:w="2660" w:type="dxa"/>
                </w:tcPr>
                <w:p w:rsidR="00CC12F3" w:rsidRPr="00F01377" w:rsidRDefault="00CC12F3" w:rsidP="00623ECB">
                  <w:pPr>
                    <w:jc w:val="both"/>
                    <w:rPr>
                      <w:rFonts w:asciiTheme="majorHAnsi" w:eastAsiaTheme="minorEastAsia" w:hAnsiTheme="majorHAnsi"/>
                      <w:b/>
                      <w:sz w:val="24"/>
                      <w:szCs w:val="24"/>
                    </w:rPr>
                  </w:pPr>
                  <w:r w:rsidRPr="00F01377">
                    <w:rPr>
                      <w:rFonts w:asciiTheme="majorHAnsi" w:eastAsiaTheme="minorEastAsia" w:hAnsiTheme="majorHAnsi"/>
                      <w:b/>
                      <w:sz w:val="24"/>
                      <w:szCs w:val="24"/>
                    </w:rPr>
                    <w:t>Risposta erronea</w:t>
                  </w:r>
                </w:p>
              </w:tc>
              <w:tc>
                <w:tcPr>
                  <w:tcW w:w="2268" w:type="dxa"/>
                </w:tcPr>
                <w:p w:rsidR="00CC12F3" w:rsidRPr="00F01377" w:rsidRDefault="00CC12F3" w:rsidP="00623ECB">
                  <w:pPr>
                    <w:jc w:val="center"/>
                    <w:rPr>
                      <w:rFonts w:asciiTheme="majorHAnsi" w:eastAsiaTheme="minorEastAsia" w:hAnsiTheme="majorHAnsi"/>
                      <w:i/>
                      <w:sz w:val="24"/>
                      <w:szCs w:val="24"/>
                    </w:rPr>
                  </w:pPr>
                  <w:r w:rsidRPr="00F01377">
                    <w:rPr>
                      <w:rFonts w:asciiTheme="majorHAnsi" w:eastAsiaTheme="minorEastAsia" w:hAnsiTheme="majorHAnsi"/>
                      <w:i/>
                      <w:sz w:val="24"/>
                      <w:szCs w:val="24"/>
                    </w:rPr>
                    <w:t>0 punti</w:t>
                  </w:r>
                </w:p>
              </w:tc>
            </w:tr>
            <w:tr w:rsidR="00CC12F3" w:rsidRPr="00F01377" w:rsidTr="00623ECB">
              <w:trPr>
                <w:jc w:val="center"/>
              </w:trPr>
              <w:tc>
                <w:tcPr>
                  <w:tcW w:w="2660" w:type="dxa"/>
                </w:tcPr>
                <w:p w:rsidR="00CC12F3" w:rsidRPr="00F01377" w:rsidRDefault="00CC12F3" w:rsidP="00623ECB">
                  <w:pPr>
                    <w:jc w:val="both"/>
                    <w:rPr>
                      <w:rFonts w:asciiTheme="majorHAnsi" w:eastAsiaTheme="minorEastAsia" w:hAnsiTheme="majorHAnsi"/>
                      <w:b/>
                      <w:sz w:val="24"/>
                      <w:szCs w:val="24"/>
                    </w:rPr>
                  </w:pPr>
                  <w:r w:rsidRPr="00F01377">
                    <w:rPr>
                      <w:rFonts w:asciiTheme="majorHAnsi" w:eastAsiaTheme="minorEastAsia" w:hAnsiTheme="majorHAnsi"/>
                      <w:b/>
                      <w:sz w:val="24"/>
                      <w:szCs w:val="24"/>
                    </w:rPr>
                    <w:t>Risposta mancante</w:t>
                  </w:r>
                </w:p>
              </w:tc>
              <w:tc>
                <w:tcPr>
                  <w:tcW w:w="2268" w:type="dxa"/>
                </w:tcPr>
                <w:p w:rsidR="00CC12F3" w:rsidRPr="00F01377" w:rsidRDefault="00CC12F3" w:rsidP="00623ECB">
                  <w:pPr>
                    <w:jc w:val="center"/>
                    <w:rPr>
                      <w:rFonts w:asciiTheme="majorHAnsi" w:eastAsiaTheme="minorEastAsia" w:hAnsiTheme="majorHAnsi"/>
                      <w:i/>
                      <w:sz w:val="24"/>
                      <w:szCs w:val="24"/>
                    </w:rPr>
                  </w:pPr>
                  <w:r w:rsidRPr="00F01377">
                    <w:rPr>
                      <w:rFonts w:asciiTheme="majorHAnsi" w:eastAsiaTheme="minorEastAsia" w:hAnsiTheme="majorHAnsi"/>
                      <w:i/>
                      <w:sz w:val="24"/>
                      <w:szCs w:val="24"/>
                    </w:rPr>
                    <w:t>0 punti</w:t>
                  </w:r>
                </w:p>
              </w:tc>
            </w:tr>
          </w:tbl>
          <w:p w:rsidR="00CC12F3" w:rsidRPr="00F01377" w:rsidRDefault="00CC12F3" w:rsidP="00623ECB">
            <w:pPr>
              <w:spacing w:after="200" w:line="276" w:lineRule="auto"/>
              <w:jc w:val="both"/>
              <w:rPr>
                <w:rFonts w:asciiTheme="majorHAnsi" w:eastAsiaTheme="minorEastAsia" w:hAnsiTheme="majorHAnsi"/>
                <w:sz w:val="24"/>
                <w:szCs w:val="24"/>
              </w:rPr>
            </w:pPr>
            <w:r>
              <w:rPr>
                <w:rFonts w:asciiTheme="majorHAnsi" w:eastAsiaTheme="minorEastAsia" w:hAnsiTheme="majorHAnsi"/>
                <w:sz w:val="24"/>
                <w:szCs w:val="24"/>
              </w:rPr>
              <w:br/>
            </w:r>
            <w:r w:rsidRPr="00F01377">
              <w:rPr>
                <w:rFonts w:asciiTheme="majorHAnsi" w:eastAsiaTheme="minorEastAsia" w:hAnsiTheme="majorHAnsi"/>
                <w:sz w:val="24"/>
                <w:szCs w:val="24"/>
              </w:rPr>
              <w:t xml:space="preserve">Il test consisterà in 20 quesiti a risposta multipla predeterminata, da un minimo di tre ad un massimo di cinque alternative di risposta già predisposte, tra le quali il candidato dovrà scegliere quella esatta. </w:t>
            </w:r>
          </w:p>
          <w:p w:rsidR="00CC12F3" w:rsidRPr="00F01377" w:rsidRDefault="00CC12F3" w:rsidP="00623ECB">
            <w:pPr>
              <w:spacing w:after="200" w:line="276" w:lineRule="auto"/>
              <w:jc w:val="both"/>
              <w:rPr>
                <w:rFonts w:asciiTheme="majorHAnsi" w:eastAsiaTheme="minorEastAsia" w:hAnsiTheme="majorHAnsi"/>
                <w:sz w:val="24"/>
                <w:szCs w:val="24"/>
              </w:rPr>
            </w:pPr>
            <w:r w:rsidRPr="00F01377">
              <w:rPr>
                <w:rFonts w:asciiTheme="majorHAnsi" w:eastAsiaTheme="minorEastAsia" w:hAnsiTheme="majorHAnsi"/>
                <w:sz w:val="24"/>
                <w:szCs w:val="24"/>
              </w:rPr>
              <w:t>La prova verrà eseguita in un tempo prestabilito, sulle seguenti materie:</w:t>
            </w:r>
          </w:p>
          <w:p w:rsidR="00CC12F3" w:rsidRPr="00F01377" w:rsidRDefault="00CC12F3" w:rsidP="00623ECB">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Conoscenza del servizio civile nazionale</w:t>
            </w:r>
          </w:p>
          <w:p w:rsidR="00CC12F3" w:rsidRPr="00F01377" w:rsidRDefault="00CC12F3" w:rsidP="00623ECB">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Livello culturale generale</w:t>
            </w:r>
          </w:p>
          <w:p w:rsidR="00CC12F3" w:rsidRPr="00F01377" w:rsidRDefault="00CC12F3" w:rsidP="00623ECB">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 xml:space="preserve">La conoscenza dei principali aspetti del mondo consumeristico </w:t>
            </w:r>
          </w:p>
          <w:p w:rsidR="00CC12F3" w:rsidRPr="00F01377" w:rsidRDefault="00CC12F3" w:rsidP="00623ECB">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Area/settore del progetto</w:t>
            </w:r>
          </w:p>
          <w:p w:rsidR="00CC12F3" w:rsidRPr="00F01377" w:rsidRDefault="00CC12F3" w:rsidP="00623ECB">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Conoscenza del progetto</w:t>
            </w:r>
          </w:p>
          <w:p w:rsidR="00CC12F3" w:rsidRPr="00F01377" w:rsidRDefault="00CC12F3" w:rsidP="00623ECB">
            <w:pPr>
              <w:rPr>
                <w:rFonts w:asciiTheme="majorHAnsi" w:hAnsiTheme="majorHAnsi" w:cstheme="minorHAnsi"/>
                <w:sz w:val="24"/>
                <w:szCs w:val="24"/>
              </w:rPr>
            </w:pPr>
          </w:p>
          <w:p w:rsidR="00CC12F3" w:rsidRPr="00F01377" w:rsidRDefault="00CC12F3" w:rsidP="00623ECB">
            <w:pPr>
              <w:shd w:val="clear" w:color="auto" w:fill="FFC000"/>
              <w:spacing w:after="200" w:line="276" w:lineRule="auto"/>
              <w:jc w:val="center"/>
              <w:rPr>
                <w:rFonts w:asciiTheme="majorHAnsi" w:eastAsiaTheme="minorEastAsia" w:hAnsiTheme="majorHAnsi"/>
                <w:b/>
                <w:sz w:val="24"/>
                <w:szCs w:val="24"/>
              </w:rPr>
            </w:pPr>
            <w:r w:rsidRPr="00F01377">
              <w:rPr>
                <w:rFonts w:asciiTheme="majorHAnsi" w:eastAsiaTheme="minorEastAsia" w:hAnsiTheme="majorHAnsi"/>
                <w:b/>
                <w:sz w:val="24"/>
                <w:szCs w:val="24"/>
              </w:rPr>
              <w:t>- COLLOQUIO -</w:t>
            </w:r>
          </w:p>
          <w:p w:rsidR="00CC12F3" w:rsidRPr="00F01377" w:rsidRDefault="00CC12F3" w:rsidP="00623ECB">
            <w:pPr>
              <w:tabs>
                <w:tab w:val="left" w:pos="8152"/>
              </w:tabs>
              <w:rPr>
                <w:rFonts w:asciiTheme="majorHAnsi" w:hAnsiTheme="majorHAnsi" w:cstheme="minorHAnsi"/>
                <w:sz w:val="24"/>
                <w:szCs w:val="24"/>
              </w:rPr>
            </w:pPr>
            <w:r w:rsidRPr="00F01377">
              <w:rPr>
                <w:rFonts w:asciiTheme="majorHAnsi" w:hAnsiTheme="majorHAnsi" w:cstheme="minorHAnsi"/>
                <w:sz w:val="24"/>
                <w:szCs w:val="24"/>
              </w:rPr>
              <w:t xml:space="preserve">I candidati effettueranno, secondo apposito calendario pubblicato sul sito web dell’ente, un </w:t>
            </w:r>
            <w:r w:rsidRPr="00F01377">
              <w:rPr>
                <w:rFonts w:asciiTheme="majorHAnsi" w:hAnsiTheme="majorHAnsi" w:cstheme="minorHAnsi"/>
                <w:sz w:val="24"/>
                <w:szCs w:val="24"/>
              </w:rPr>
              <w:lastRenderedPageBreak/>
              <w:t>colloquio approfondito sui seguenti argomenti:</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Il servizio civile nazionale</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Area/settore del progetto</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Il progetto</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Conoscenza ente realizzazione del progetto</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 diritti dei consumatori</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Le pregresse esperienze sotto l’aspetto qualitativo</w:t>
            </w:r>
          </w:p>
          <w:p w:rsidR="00CC12F3" w:rsidRPr="00F01377" w:rsidRDefault="00CC12F3" w:rsidP="00623ECB">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Il volontariato</w:t>
            </w:r>
          </w:p>
          <w:p w:rsidR="00CC12F3" w:rsidRPr="00F01377" w:rsidRDefault="00CC12F3" w:rsidP="00623ECB">
            <w:pPr>
              <w:tabs>
                <w:tab w:val="left" w:pos="8152"/>
              </w:tabs>
              <w:rPr>
                <w:rFonts w:asciiTheme="majorHAnsi" w:hAnsiTheme="majorHAnsi" w:cstheme="minorHAnsi"/>
                <w:sz w:val="24"/>
                <w:szCs w:val="24"/>
              </w:rPr>
            </w:pPr>
          </w:p>
          <w:p w:rsidR="00CC12F3" w:rsidRPr="00F01377" w:rsidRDefault="00CC12F3" w:rsidP="00623ECB">
            <w:pPr>
              <w:tabs>
                <w:tab w:val="left" w:pos="8152"/>
              </w:tabs>
              <w:jc w:val="both"/>
              <w:rPr>
                <w:rFonts w:asciiTheme="majorHAnsi" w:hAnsiTheme="majorHAnsi" w:cstheme="minorHAnsi"/>
                <w:sz w:val="24"/>
                <w:szCs w:val="24"/>
              </w:rPr>
            </w:pPr>
            <w:r w:rsidRPr="00F01377">
              <w:rPr>
                <w:rFonts w:asciiTheme="majorHAnsi" w:hAnsiTheme="majorHAnsi" w:cstheme="minorHAnsi"/>
                <w:sz w:val="24"/>
                <w:szCs w:val="24"/>
              </w:rPr>
              <w:t>al fine di avere un quadro completo e complessivo del profilo del candidato, delle sue potenzialità, delle sue qualità e delle sua attitudini.</w:t>
            </w:r>
          </w:p>
          <w:p w:rsidR="00CC12F3" w:rsidRPr="00F01377" w:rsidRDefault="00CC12F3" w:rsidP="00623ECB">
            <w:pPr>
              <w:ind w:right="486"/>
              <w:rPr>
                <w:rFonts w:asciiTheme="majorHAnsi" w:hAnsiTheme="majorHAnsi" w:cstheme="minorHAnsi"/>
                <w:sz w:val="24"/>
                <w:szCs w:val="24"/>
              </w:rPr>
            </w:pP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2160"/>
            </w:tblGrid>
            <w:tr w:rsidR="00CC12F3" w:rsidRPr="00F01377" w:rsidTr="00623ECB">
              <w:trPr>
                <w:trHeight w:val="431"/>
                <w:jc w:val="center"/>
              </w:trPr>
              <w:tc>
                <w:tcPr>
                  <w:tcW w:w="5693" w:type="dxa"/>
                  <w:vAlign w:val="center"/>
                </w:tcPr>
                <w:p w:rsidR="00CC12F3" w:rsidRPr="00F01377" w:rsidRDefault="00CC12F3" w:rsidP="00623ECB">
                  <w:pPr>
                    <w:rPr>
                      <w:rFonts w:asciiTheme="majorHAnsi" w:hAnsiTheme="majorHAnsi" w:cstheme="minorHAnsi"/>
                      <w:b/>
                      <w:i/>
                      <w:sz w:val="24"/>
                      <w:szCs w:val="24"/>
                    </w:rPr>
                  </w:pPr>
                  <w:r w:rsidRPr="00F01377">
                    <w:rPr>
                      <w:rFonts w:asciiTheme="majorHAnsi" w:hAnsiTheme="majorHAnsi" w:cstheme="minorHAnsi"/>
                      <w:b/>
                      <w:i/>
                      <w:sz w:val="24"/>
                      <w:szCs w:val="24"/>
                    </w:rPr>
                    <w:t xml:space="preserve">COLLOQUIO </w:t>
                  </w:r>
                </w:p>
              </w:tc>
              <w:tc>
                <w:tcPr>
                  <w:tcW w:w="2160" w:type="dxa"/>
                  <w:vAlign w:val="center"/>
                </w:tcPr>
                <w:p w:rsidR="00CC12F3" w:rsidRPr="00F01377" w:rsidRDefault="00CC12F3" w:rsidP="00623ECB">
                  <w:pPr>
                    <w:rPr>
                      <w:rFonts w:asciiTheme="majorHAnsi" w:hAnsiTheme="majorHAnsi" w:cstheme="minorHAnsi"/>
                      <w:b/>
                      <w:i/>
                      <w:sz w:val="24"/>
                      <w:szCs w:val="24"/>
                    </w:rPr>
                  </w:pPr>
                  <w:r w:rsidRPr="00F01377">
                    <w:rPr>
                      <w:rFonts w:asciiTheme="majorHAnsi" w:hAnsiTheme="majorHAnsi" w:cstheme="minorHAnsi"/>
                      <w:b/>
                      <w:i/>
                      <w:sz w:val="24"/>
                      <w:szCs w:val="24"/>
                    </w:rPr>
                    <w:t>MAX 60 PUNTI</w:t>
                  </w:r>
                </w:p>
              </w:tc>
            </w:tr>
          </w:tbl>
          <w:p w:rsidR="00CC12F3" w:rsidRPr="00F01377" w:rsidRDefault="00CC12F3" w:rsidP="00623ECB">
            <w:pPr>
              <w:ind w:left="720" w:right="486"/>
              <w:rPr>
                <w:rFonts w:asciiTheme="majorHAnsi" w:hAnsiTheme="majorHAnsi" w:cstheme="minorHAnsi"/>
                <w:sz w:val="24"/>
                <w:szCs w:val="24"/>
              </w:rPr>
            </w:pPr>
          </w:p>
          <w:p w:rsidR="00CC12F3" w:rsidRPr="00F01377" w:rsidRDefault="00CC12F3" w:rsidP="00623ECB">
            <w:pPr>
              <w:autoSpaceDE w:val="0"/>
              <w:autoSpaceDN w:val="0"/>
              <w:adjustRightInd w:val="0"/>
              <w:jc w:val="both"/>
              <w:rPr>
                <w:rFonts w:asciiTheme="majorHAnsi" w:hAnsiTheme="majorHAnsi" w:cstheme="minorHAnsi"/>
                <w:b/>
                <w:i/>
                <w:sz w:val="24"/>
                <w:szCs w:val="24"/>
              </w:rPr>
            </w:pPr>
            <w:r w:rsidRPr="00F01377">
              <w:rPr>
                <w:rFonts w:asciiTheme="majorHAnsi" w:hAnsiTheme="majorHAnsi" w:cstheme="minorHAnsi"/>
                <w:b/>
                <w:i/>
                <w:sz w:val="24"/>
                <w:szCs w:val="24"/>
              </w:rPr>
              <w:t>La somma di tutti i punteggio assegnati al set di domande diviso il numero delle domande dà come esito il punteggio finale del colloquio.</w:t>
            </w:r>
          </w:p>
          <w:p w:rsidR="00CC12F3" w:rsidRPr="00F01377" w:rsidRDefault="00CC12F3" w:rsidP="00623ECB">
            <w:pPr>
              <w:ind w:left="720"/>
              <w:jc w:val="both"/>
              <w:rPr>
                <w:rFonts w:asciiTheme="majorHAnsi" w:hAnsiTheme="majorHAnsi" w:cstheme="minorHAnsi"/>
                <w:b/>
                <w:i/>
                <w:sz w:val="24"/>
                <w:szCs w:val="24"/>
              </w:rPr>
            </w:pPr>
          </w:p>
          <w:p w:rsidR="00CC12F3" w:rsidRPr="00F01377" w:rsidRDefault="00CC12F3" w:rsidP="00623ECB">
            <w:pPr>
              <w:tabs>
                <w:tab w:val="left" w:pos="8271"/>
              </w:tabs>
              <w:jc w:val="both"/>
              <w:rPr>
                <w:rFonts w:asciiTheme="majorHAnsi" w:hAnsiTheme="majorHAnsi" w:cstheme="minorHAnsi"/>
                <w:b/>
                <w:i/>
                <w:sz w:val="24"/>
                <w:szCs w:val="24"/>
              </w:rPr>
            </w:pPr>
            <w:r w:rsidRPr="00F01377">
              <w:rPr>
                <w:rFonts w:asciiTheme="majorHAnsi" w:hAnsiTheme="majorHAnsi" w:cstheme="minorHAnsi"/>
                <w:b/>
                <w:i/>
                <w:sz w:val="24"/>
                <w:szCs w:val="24"/>
              </w:rPr>
              <w:t>L’idoneità a partecipare al progetto di servizio civile nazionale viene raggiunta con un minimo di 36 PUNTI al colloquio</w:t>
            </w:r>
          </w:p>
          <w:p w:rsidR="00CC12F3" w:rsidRPr="00F01377" w:rsidRDefault="00CC12F3" w:rsidP="00623ECB">
            <w:pPr>
              <w:tabs>
                <w:tab w:val="left" w:pos="8271"/>
              </w:tabs>
              <w:ind w:left="720"/>
              <w:jc w:val="both"/>
              <w:rPr>
                <w:rFonts w:asciiTheme="majorHAnsi" w:hAnsiTheme="majorHAnsi" w:cstheme="minorHAnsi"/>
                <w:b/>
                <w:bCs/>
                <w:sz w:val="24"/>
                <w:szCs w:val="24"/>
                <w:u w:val="single"/>
              </w:rPr>
            </w:pPr>
          </w:p>
          <w:p w:rsidR="00CC12F3" w:rsidRPr="00F01377" w:rsidRDefault="00CC12F3" w:rsidP="00623ECB">
            <w:pPr>
              <w:tabs>
                <w:tab w:val="left" w:pos="8271"/>
              </w:tabs>
              <w:jc w:val="both"/>
              <w:rPr>
                <w:rFonts w:asciiTheme="majorHAnsi" w:hAnsiTheme="majorHAnsi" w:cstheme="minorHAnsi"/>
                <w:b/>
                <w:bCs/>
                <w:sz w:val="24"/>
                <w:szCs w:val="24"/>
                <w:u w:val="single"/>
              </w:rPr>
            </w:pPr>
            <w:r w:rsidRPr="00F01377">
              <w:rPr>
                <w:rFonts w:asciiTheme="majorHAnsi" w:hAnsiTheme="majorHAnsi" w:cstheme="minorHAnsi"/>
                <w:b/>
                <w:bCs/>
                <w:sz w:val="24"/>
                <w:szCs w:val="24"/>
                <w:u w:val="single"/>
              </w:rPr>
              <w:t>REDAZIONE E PUBBLICAZIONE DELLA GRADUATORIA FINALE</w:t>
            </w:r>
          </w:p>
          <w:p w:rsidR="00CC12F3" w:rsidRPr="00F01377" w:rsidRDefault="00CC12F3" w:rsidP="00623ECB">
            <w:pPr>
              <w:jc w:val="both"/>
              <w:rPr>
                <w:rFonts w:asciiTheme="majorHAnsi" w:hAnsiTheme="majorHAnsi"/>
                <w:sz w:val="24"/>
                <w:szCs w:val="24"/>
              </w:rPr>
            </w:pPr>
            <w:r w:rsidRPr="00F01377">
              <w:rPr>
                <w:rFonts w:asciiTheme="majorHAnsi" w:hAnsiTheme="majorHAnsi" w:cstheme="minorHAnsi"/>
                <w:sz w:val="24"/>
                <w:szCs w:val="24"/>
              </w:rPr>
              <w:t>Al termine delle selezioni si procederà alla pubblicazione on-line della graduatoria.</w:t>
            </w:r>
          </w:p>
        </w:tc>
      </w:tr>
    </w:tbl>
    <w:p w:rsidR="00E5382B" w:rsidRDefault="00E5382B" w:rsidP="00E5382B"/>
    <w:p w:rsidR="00B6583B" w:rsidRDefault="00B6583B" w:rsidP="00E5382B">
      <w:r>
        <w:rPr>
          <w:rFonts w:asciiTheme="majorHAnsi" w:hAnsiTheme="majorHAnsi"/>
          <w:b/>
          <w:color w:val="17365D" w:themeColor="text2" w:themeShade="BF"/>
          <w:sz w:val="32"/>
          <w:szCs w:val="32"/>
        </w:rPr>
        <w:t>Condizioni di servizio ed aspetti organizzativi</w:t>
      </w:r>
    </w:p>
    <w:tbl>
      <w:tblPr>
        <w:tblStyle w:val="Grigliatabella"/>
        <w:tblW w:w="0" w:type="auto"/>
        <w:tblLook w:val="04A0" w:firstRow="1" w:lastRow="0" w:firstColumn="1" w:lastColumn="0" w:noHBand="0" w:noVBand="1"/>
      </w:tblPr>
      <w:tblGrid>
        <w:gridCol w:w="9778"/>
      </w:tblGrid>
      <w:tr w:rsidR="00E5382B" w:rsidTr="00992F63">
        <w:tc>
          <w:tcPr>
            <w:tcW w:w="9778" w:type="dxa"/>
          </w:tcPr>
          <w:p w:rsidR="00B6583B" w:rsidRPr="00B6583B" w:rsidRDefault="00B6583B" w:rsidP="00B6583B">
            <w:pPr>
              <w:rPr>
                <w:rFonts w:asciiTheme="majorHAnsi" w:hAnsiTheme="majorHAnsi" w:cs="Calibri"/>
                <w:i/>
                <w:iCs/>
                <w:sz w:val="26"/>
                <w:szCs w:val="26"/>
              </w:rPr>
            </w:pPr>
          </w:p>
          <w:p w:rsidR="00B6583B" w:rsidRPr="009364D0" w:rsidRDefault="00A23098" w:rsidP="00B6583B">
            <w:pPr>
              <w:tabs>
                <w:tab w:val="right" w:pos="9562"/>
              </w:tabs>
              <w:rPr>
                <w:rFonts w:asciiTheme="majorHAnsi" w:hAnsiTheme="majorHAnsi" w:cs="Calibri"/>
                <w:i/>
                <w:iCs/>
                <w:sz w:val="24"/>
                <w:szCs w:val="24"/>
              </w:rPr>
            </w:pPr>
            <w:r>
              <w:rPr>
                <w:rFonts w:asciiTheme="majorHAnsi" w:hAnsiTheme="majorHAnsi" w:cs="Calibri"/>
                <w:noProof/>
                <w:sz w:val="24"/>
                <w:szCs w:val="24"/>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5080</wp:posOffset>
                      </wp:positionV>
                      <wp:extent cx="384810" cy="266700"/>
                      <wp:effectExtent l="5715" t="7620" r="9525" b="114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66700"/>
                              </a:xfrm>
                              <a:prstGeom prst="rect">
                                <a:avLst/>
                              </a:prstGeom>
                              <a:solidFill>
                                <a:srgbClr val="FFFFFF"/>
                              </a:solidFill>
                              <a:ln w="9525">
                                <a:solidFill>
                                  <a:srgbClr val="000000"/>
                                </a:solidFill>
                                <a:miter lim="800000"/>
                                <a:headEnd/>
                                <a:tailEnd/>
                              </a:ln>
                            </wps:spPr>
                            <wps:txb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3pt;margin-top:.4pt;width:30.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6BKAIAAFA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">
                      <v:textbo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30</w:t>
                            </w:r>
                          </w:p>
                        </w:txbxContent>
                      </v:textbox>
                    </v:shape>
                  </w:pict>
                </mc:Fallback>
              </mc:AlternateContent>
            </w:r>
            <w:r w:rsidR="00B6583B" w:rsidRPr="009364D0">
              <w:rPr>
                <w:rFonts w:asciiTheme="majorHAnsi" w:hAnsiTheme="majorHAnsi" w:cs="Calibri"/>
                <w:i/>
                <w:iCs/>
                <w:sz w:val="24"/>
                <w:szCs w:val="24"/>
              </w:rPr>
              <w:t>Numero ore di servizio settimanali dei volontari, ovvero monte ore annuo:</w:t>
            </w:r>
            <w:r w:rsidR="00B6583B" w:rsidRPr="009364D0">
              <w:rPr>
                <w:rFonts w:asciiTheme="majorHAnsi" w:hAnsiTheme="majorHAnsi" w:cs="Calibri"/>
                <w:i/>
                <w:iCs/>
                <w:sz w:val="24"/>
                <w:szCs w:val="24"/>
              </w:rPr>
              <w:tab/>
            </w:r>
          </w:p>
          <w:p w:rsidR="00B6583B" w:rsidRPr="009364D0" w:rsidRDefault="00B6583B" w:rsidP="00B6583B">
            <w:pPr>
              <w:tabs>
                <w:tab w:val="num" w:pos="840"/>
              </w:tabs>
              <w:ind w:left="360"/>
              <w:rPr>
                <w:rFonts w:asciiTheme="majorHAnsi" w:hAnsiTheme="majorHAnsi" w:cs="Calibri"/>
                <w:sz w:val="24"/>
                <w:szCs w:val="24"/>
              </w:rPr>
            </w:pPr>
          </w:p>
          <w:p w:rsidR="00B6583B" w:rsidRPr="009364D0" w:rsidRDefault="00A23098" w:rsidP="00B6583B">
            <w:pPr>
              <w:tabs>
                <w:tab w:val="num" w:pos="840"/>
              </w:tabs>
              <w:ind w:left="360"/>
              <w:rPr>
                <w:rFonts w:asciiTheme="majorHAnsi" w:hAnsiTheme="majorHAnsi" w:cs="Calibri"/>
                <w:sz w:val="24"/>
                <w:szCs w:val="24"/>
              </w:rPr>
            </w:pPr>
            <w:r>
              <w:rPr>
                <w:rFonts w:asciiTheme="majorHAnsi" w:hAnsiTheme="majorHAnsi" w:cs="Calibri"/>
                <w:noProof/>
                <w:sz w:val="24"/>
                <w:szCs w:val="24"/>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146685</wp:posOffset>
                      </wp:positionV>
                      <wp:extent cx="385445" cy="266700"/>
                      <wp:effectExtent l="5715" t="11430" r="889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w="9525">
                                <a:solidFill>
                                  <a:srgbClr val="000000"/>
                                </a:solidFill>
                                <a:miter lim="800000"/>
                                <a:headEnd/>
                                <a:tailEnd/>
                              </a:ln>
                            </wps:spPr>
                            <wps:txb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3pt;margin-top:11.55pt;width:30.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X3LAIAAFY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">
                      <v:textbo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5</w:t>
                            </w:r>
                          </w:p>
                        </w:txbxContent>
                      </v:textbox>
                    </v:shape>
                  </w:pict>
                </mc:Fallback>
              </mc:AlternateConten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Giorni di servizio a settimana dei volontari (minimo 5, massimo 6) :</w:t>
            </w:r>
          </w:p>
          <w:p w:rsidR="00B6583B" w:rsidRPr="009364D0" w:rsidRDefault="00B6583B" w:rsidP="00B6583B">
            <w:pPr>
              <w:tabs>
                <w:tab w:val="num" w:pos="840"/>
              </w:tabs>
              <w:rPr>
                <w:rFonts w:asciiTheme="majorHAnsi" w:hAnsiTheme="majorHAnsi" w:cs="Calibri"/>
                <w:i/>
                <w:iCs/>
                <w:sz w:val="24"/>
                <w:szCs w:val="24"/>
              </w:rPr>
            </w:pPr>
          </w:p>
          <w:p w:rsidR="00B6583B" w:rsidRPr="009364D0" w:rsidRDefault="00B6583B" w:rsidP="00B6583B">
            <w:pPr>
              <w:tabs>
                <w:tab w:val="num" w:pos="840"/>
              </w:tabs>
              <w:ind w:left="360"/>
              <w:rPr>
                <w:rFonts w:asciiTheme="majorHAnsi" w:hAnsiTheme="majorHAnsi" w:cs="Calibri"/>
                <w:sz w:val="24"/>
                <w:szCs w:val="24"/>
              </w:rPr>
            </w:pPr>
          </w:p>
          <w:p w:rsidR="00B6583B" w:rsidRPr="009364D0" w:rsidRDefault="00B6583B" w:rsidP="00B6583B">
            <w:pPr>
              <w:tabs>
                <w:tab w:val="num" w:pos="840"/>
              </w:tabs>
              <w:rPr>
                <w:rFonts w:asciiTheme="majorHAnsi" w:hAnsiTheme="majorHAnsi" w:cs="Calibri"/>
                <w:i/>
                <w:iCs/>
                <w:sz w:val="24"/>
                <w:szCs w:val="24"/>
              </w:rPr>
            </w:pPr>
            <w:r w:rsidRPr="009364D0">
              <w:rPr>
                <w:rFonts w:asciiTheme="majorHAnsi" w:hAnsiTheme="majorHAnsi" w:cs="Calibri"/>
                <w:i/>
                <w:iCs/>
                <w:sz w:val="24"/>
                <w:szCs w:val="24"/>
              </w:rPr>
              <w:t>Eventuali particolari obblighi dei volontari durante il periodo di servizio:</w:t>
            </w:r>
          </w:p>
          <w:p w:rsidR="00B6583B" w:rsidRDefault="00B6583B" w:rsidP="002C0E97">
            <w:pPr>
              <w:rPr>
                <w:rFonts w:asciiTheme="majorHAnsi" w:hAnsiTheme="majorHAnsi" w:cs="Calibri"/>
                <w:i/>
                <w:iCs/>
                <w:sz w:val="24"/>
                <w:szCs w:val="24"/>
              </w:rPr>
            </w:pPr>
          </w:p>
          <w:p w:rsidR="00F21D22" w:rsidRPr="00F21D22" w:rsidRDefault="00F21D22" w:rsidP="00F21D22">
            <w:pPr>
              <w:numPr>
                <w:ilvl w:val="0"/>
                <w:numId w:val="7"/>
              </w:numPr>
              <w:spacing w:line="276" w:lineRule="auto"/>
              <w:ind w:right="7"/>
              <w:jc w:val="both"/>
              <w:rPr>
                <w:rFonts w:asciiTheme="majorHAnsi" w:hAnsiTheme="majorHAnsi" w:cstheme="minorHAnsi"/>
                <w:sz w:val="24"/>
                <w:szCs w:val="24"/>
              </w:rPr>
            </w:pPr>
            <w:r w:rsidRPr="00F21D22">
              <w:rPr>
                <w:rFonts w:asciiTheme="majorHAnsi" w:hAnsiTheme="majorHAnsi" w:cstheme="minorHAnsi"/>
                <w:sz w:val="24"/>
                <w:szCs w:val="24"/>
              </w:rPr>
              <w:t>Realizzazione (eventuale) delle attività previste dal progetto anche in giorni festivi e prefestivi, coerentemente con le necessità progettuali</w:t>
            </w:r>
          </w:p>
          <w:p w:rsidR="00F21D22" w:rsidRPr="00F21D22" w:rsidRDefault="00F21D22" w:rsidP="00F21D22">
            <w:pPr>
              <w:numPr>
                <w:ilvl w:val="0"/>
                <w:numId w:val="7"/>
              </w:numPr>
              <w:spacing w:line="276" w:lineRule="auto"/>
              <w:ind w:right="7"/>
              <w:jc w:val="both"/>
              <w:rPr>
                <w:rFonts w:asciiTheme="majorHAnsi" w:hAnsiTheme="majorHAnsi" w:cstheme="minorHAnsi"/>
                <w:sz w:val="24"/>
                <w:szCs w:val="24"/>
              </w:rPr>
            </w:pPr>
            <w:r w:rsidRPr="00F21D22">
              <w:rPr>
                <w:rFonts w:asciiTheme="majorHAnsi" w:hAnsiTheme="majorHAnsi" w:cstheme="minorHAnsi"/>
                <w:sz w:val="24"/>
                <w:szCs w:val="24"/>
              </w:rPr>
              <w:t>Flessibilità oraria in caso di esigenze particolari</w:t>
            </w:r>
          </w:p>
          <w:p w:rsidR="00F21D22" w:rsidRPr="00F21D22" w:rsidRDefault="00F21D22" w:rsidP="00F21D22">
            <w:pPr>
              <w:numPr>
                <w:ilvl w:val="0"/>
                <w:numId w:val="7"/>
              </w:numPr>
              <w:spacing w:line="276" w:lineRule="auto"/>
              <w:ind w:right="7"/>
              <w:jc w:val="both"/>
              <w:rPr>
                <w:rFonts w:asciiTheme="majorHAnsi" w:hAnsiTheme="majorHAnsi" w:cstheme="minorHAnsi"/>
                <w:sz w:val="24"/>
                <w:szCs w:val="24"/>
              </w:rPr>
            </w:pPr>
            <w:r w:rsidRPr="00F21D22">
              <w:rPr>
                <w:rFonts w:asciiTheme="majorHAnsi" w:hAnsiTheme="majorHAnsi" w:cstheme="minorHAnsi"/>
                <w:sz w:val="24"/>
                <w:szCs w:val="24"/>
              </w:rPr>
              <w:t>Disponibilità alla fruizione dei giorni di permesso previsti in concomitanza della chiusura della sede di servizio (chiusure estive e festive)</w:t>
            </w:r>
          </w:p>
          <w:p w:rsidR="00F21D22" w:rsidRPr="00F21D22" w:rsidRDefault="00F21D22" w:rsidP="00F21D22">
            <w:pPr>
              <w:numPr>
                <w:ilvl w:val="0"/>
                <w:numId w:val="7"/>
              </w:numPr>
              <w:spacing w:line="276" w:lineRule="auto"/>
              <w:ind w:right="7"/>
              <w:jc w:val="both"/>
              <w:rPr>
                <w:rFonts w:asciiTheme="majorHAnsi" w:hAnsiTheme="majorHAnsi" w:cstheme="minorHAnsi"/>
                <w:sz w:val="24"/>
                <w:szCs w:val="24"/>
              </w:rPr>
            </w:pPr>
            <w:r w:rsidRPr="00F21D22">
              <w:rPr>
                <w:rFonts w:asciiTheme="majorHAnsi" w:hAnsiTheme="majorHAnsi" w:cstheme="minorHAnsi"/>
                <w:sz w:val="24"/>
                <w:szCs w:val="24"/>
              </w:rPr>
              <w:t>Partecipazione a momenti di verifica e monitoraggio</w:t>
            </w:r>
          </w:p>
          <w:p w:rsidR="00F21D22" w:rsidRPr="00F21D22" w:rsidRDefault="00F21D22" w:rsidP="00F21D22">
            <w:pPr>
              <w:numPr>
                <w:ilvl w:val="0"/>
                <w:numId w:val="7"/>
              </w:numPr>
              <w:spacing w:line="276" w:lineRule="auto"/>
              <w:ind w:right="7"/>
              <w:jc w:val="both"/>
              <w:rPr>
                <w:rFonts w:asciiTheme="majorHAnsi" w:hAnsiTheme="majorHAnsi" w:cstheme="minorHAnsi"/>
                <w:sz w:val="24"/>
                <w:szCs w:val="24"/>
              </w:rPr>
            </w:pPr>
            <w:r w:rsidRPr="00F21D22">
              <w:rPr>
                <w:rFonts w:asciiTheme="majorHAnsi" w:hAnsiTheme="majorHAnsi" w:cstheme="minorHAnsi"/>
                <w:sz w:val="24"/>
                <w:szCs w:val="24"/>
              </w:rPr>
              <w:t>Frequenza di corsi, di seminari e ogni altro momento di incontro e confronto utile ai fini del progetto e della formazione dei volontari coinvolti, anche nei giorni festivi, organizzati anche dagli enti partner del progetto</w:t>
            </w:r>
          </w:p>
          <w:p w:rsidR="00F21D22" w:rsidRPr="00F21D22" w:rsidRDefault="00F21D22" w:rsidP="00F21D22">
            <w:pPr>
              <w:numPr>
                <w:ilvl w:val="0"/>
                <w:numId w:val="7"/>
              </w:numPr>
              <w:spacing w:line="276" w:lineRule="auto"/>
              <w:ind w:right="7"/>
              <w:jc w:val="both"/>
              <w:rPr>
                <w:rFonts w:asciiTheme="majorHAnsi" w:hAnsiTheme="majorHAnsi" w:cstheme="minorHAnsi"/>
                <w:sz w:val="24"/>
                <w:szCs w:val="24"/>
              </w:rPr>
            </w:pPr>
            <w:r w:rsidRPr="00F21D22">
              <w:rPr>
                <w:rFonts w:asciiTheme="majorHAnsi" w:hAnsiTheme="majorHAnsi" w:cstheme="minorHAnsi"/>
                <w:sz w:val="24"/>
                <w:szCs w:val="24"/>
              </w:rPr>
              <w:lastRenderedPageBreak/>
              <w:t>Disponibilità ad effettuare il servizio al di fuori della sede entro il massimo di 30 gg previsti</w:t>
            </w:r>
          </w:p>
          <w:p w:rsidR="00F21D22" w:rsidRPr="00F21D22" w:rsidRDefault="00F21D22" w:rsidP="00F21D22">
            <w:pPr>
              <w:numPr>
                <w:ilvl w:val="0"/>
                <w:numId w:val="7"/>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Osservanza della riservatezza dell’ente e della privacy di tutte le figure coinvolte nella realizzazione del progetto</w:t>
            </w:r>
          </w:p>
          <w:p w:rsidR="00B6583B" w:rsidRPr="00F21D22" w:rsidRDefault="00F21D22" w:rsidP="00F21D22">
            <w:pPr>
              <w:numPr>
                <w:ilvl w:val="0"/>
                <w:numId w:val="7"/>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Disponibilità ad utilizzare i veicoli messi a disposizione dell’Ente.</w:t>
            </w:r>
          </w:p>
          <w:p w:rsidR="008221E4" w:rsidRPr="009364D0" w:rsidRDefault="008221E4" w:rsidP="00B6583B">
            <w:pPr>
              <w:rPr>
                <w:rFonts w:asciiTheme="majorHAnsi" w:hAnsiTheme="majorHAnsi" w:cs="Calibri"/>
                <w:sz w:val="24"/>
                <w:szCs w:val="24"/>
              </w:rPr>
            </w:pPr>
          </w:p>
          <w:p w:rsidR="00B6583B" w:rsidRPr="009364D0" w:rsidRDefault="00B6583B" w:rsidP="00B6583B">
            <w:pPr>
              <w:jc w:val="both"/>
              <w:rPr>
                <w:rFonts w:asciiTheme="majorHAnsi" w:hAnsiTheme="majorHAnsi" w:cs="Calibri"/>
                <w:i/>
                <w:iCs/>
                <w:sz w:val="24"/>
                <w:szCs w:val="24"/>
              </w:rPr>
            </w:pPr>
            <w:r w:rsidRPr="009364D0">
              <w:rPr>
                <w:rFonts w:asciiTheme="majorHAnsi" w:hAnsiTheme="majorHAnsi" w:cs="Calibri"/>
                <w:i/>
                <w:iCs/>
                <w:sz w:val="24"/>
                <w:szCs w:val="24"/>
              </w:rPr>
              <w:t>Eventuali requisiti richiesti ai canditati per la partecipazione al progetto oltre quelli richiesti dalla legge 6 marzo 2001, n. 64:</w:t>
            </w:r>
          </w:p>
          <w:p w:rsidR="00B6583B" w:rsidRPr="009364D0" w:rsidRDefault="00B6583B" w:rsidP="00B6583B">
            <w:pPr>
              <w:rPr>
                <w:rFonts w:asciiTheme="majorHAnsi" w:hAnsiTheme="majorHAnsi" w:cs="Calibri"/>
                <w:sz w:val="24"/>
                <w:szCs w:val="24"/>
              </w:rPr>
            </w:pPr>
          </w:p>
          <w:p w:rsidR="00F21D22" w:rsidRPr="00F21D22" w:rsidRDefault="00F21D22" w:rsidP="00F21D22">
            <w:p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 xml:space="preserve">Cultura media; buone conoscenze informatiche; buone capacità relazionali. </w:t>
            </w:r>
          </w:p>
          <w:p w:rsidR="00F21D22" w:rsidRPr="00F21D22" w:rsidRDefault="00F21D22" w:rsidP="00F21D22">
            <w:p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E’ titolo di maggior gradimento:</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diploma di scuola media superiore;</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pregressa esperienza nel settore specifico del progetto;</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pregressa esperienza presso organizzazioni di volontariato;</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 xml:space="preserve">buona conoscenza di una lingua straniera; </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spiccata disposizione alle relazioni interpersonali e di gruppo;</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capacità relazionali e dialogiche;</w:t>
            </w:r>
          </w:p>
          <w:p w:rsidR="00F21D22" w:rsidRPr="00F21D22" w:rsidRDefault="00F21D22" w:rsidP="00F21D22">
            <w:pPr>
              <w:numPr>
                <w:ilvl w:val="0"/>
                <w:numId w:val="8"/>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studi universitari attinenti;</w:t>
            </w:r>
          </w:p>
          <w:p w:rsidR="00B6583B" w:rsidRPr="00F21D22" w:rsidRDefault="00F21D22" w:rsidP="00F21D22">
            <w:pPr>
              <w:numPr>
                <w:ilvl w:val="0"/>
                <w:numId w:val="8"/>
              </w:numPr>
              <w:spacing w:line="276" w:lineRule="auto"/>
              <w:jc w:val="both"/>
              <w:rPr>
                <w:rFonts w:cstheme="minorHAnsi"/>
              </w:rPr>
            </w:pPr>
            <w:r w:rsidRPr="00F21D22">
              <w:rPr>
                <w:rFonts w:asciiTheme="majorHAnsi" w:hAnsiTheme="majorHAnsi" w:cstheme="minorHAnsi"/>
                <w:sz w:val="24"/>
                <w:szCs w:val="24"/>
              </w:rPr>
              <w:t>buone capacità di analisi.</w:t>
            </w:r>
          </w:p>
        </w:tc>
      </w:tr>
    </w:tbl>
    <w:p w:rsidR="009364D0" w:rsidRDefault="009364D0" w:rsidP="00E5382B"/>
    <w:p w:rsidR="00B6583B" w:rsidRDefault="00B6583B" w:rsidP="00E5382B">
      <w:r>
        <w:rPr>
          <w:rFonts w:asciiTheme="majorHAnsi" w:hAnsiTheme="majorHAnsi"/>
          <w:b/>
          <w:color w:val="17365D" w:themeColor="text2" w:themeShade="BF"/>
          <w:sz w:val="32"/>
          <w:szCs w:val="32"/>
        </w:rPr>
        <w:t>Sedi di svolgimento e posti disponibili</w:t>
      </w:r>
    </w:p>
    <w:tbl>
      <w:tblPr>
        <w:tblStyle w:val="Grigliatabella"/>
        <w:tblW w:w="0" w:type="auto"/>
        <w:tblLook w:val="04A0" w:firstRow="1" w:lastRow="0" w:firstColumn="1" w:lastColumn="0" w:noHBand="0" w:noVBand="1"/>
      </w:tblPr>
      <w:tblGrid>
        <w:gridCol w:w="9778"/>
      </w:tblGrid>
      <w:tr w:rsidR="00E5382B" w:rsidTr="00992F63">
        <w:tc>
          <w:tcPr>
            <w:tcW w:w="9778" w:type="dxa"/>
          </w:tcPr>
          <w:p w:rsidR="00E5382B" w:rsidRDefault="00E5382B" w:rsidP="00992F63">
            <w:pPr>
              <w:rPr>
                <w:rFonts w:asciiTheme="majorHAnsi" w:hAnsiTheme="majorHAnsi"/>
              </w:rPr>
            </w:pPr>
          </w:p>
          <w:p w:rsidR="00B6583B" w:rsidRPr="009364D0" w:rsidRDefault="00A23098" w:rsidP="00B6583B">
            <w:pPr>
              <w:rPr>
                <w:rFonts w:asciiTheme="majorHAnsi" w:hAnsiTheme="majorHAnsi" w:cs="Calibri"/>
                <w:i/>
                <w:iCs/>
                <w:sz w:val="24"/>
                <w:szCs w:val="24"/>
              </w:rPr>
            </w:pPr>
            <w:r>
              <w:rPr>
                <w:rFonts w:asciiTheme="majorHAnsi" w:hAnsiTheme="majorHAnsi" w:cs="Calibri"/>
                <w:noProof/>
                <w:sz w:val="24"/>
                <w:szCs w:val="24"/>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-12700</wp:posOffset>
                      </wp:positionV>
                      <wp:extent cx="385445" cy="266700"/>
                      <wp:effectExtent l="5715" t="12065" r="889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w="9525">
                                <a:solidFill>
                                  <a:srgbClr val="000000"/>
                                </a:solidFill>
                                <a:miter lim="800000"/>
                                <a:headEnd/>
                                <a:tailEnd/>
                              </a:ln>
                            </wps:spPr>
                            <wps:txb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3pt;margin-top:-1pt;width:30.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nZKwIAAFY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">
                      <v:textbo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19</w:t>
                            </w:r>
                          </w:p>
                        </w:txbxContent>
                      </v:textbox>
                    </v:shape>
                  </w:pict>
                </mc:Fallback>
              </mc:AlternateContent>
            </w:r>
            <w:r w:rsidR="00B6583B" w:rsidRPr="009364D0">
              <w:rPr>
                <w:rFonts w:asciiTheme="majorHAnsi" w:hAnsiTheme="majorHAnsi" w:cs="Calibri"/>
                <w:i/>
                <w:iCs/>
                <w:sz w:val="24"/>
                <w:szCs w:val="24"/>
              </w:rPr>
              <w:t>Numero dei volontari da impiegare nel progetto:</w:t>
            </w:r>
          </w:p>
          <w:p w:rsidR="00B6583B" w:rsidRPr="009364D0" w:rsidRDefault="00B6583B" w:rsidP="00B6583B">
            <w:pPr>
              <w:tabs>
                <w:tab w:val="num" w:pos="840"/>
              </w:tabs>
              <w:rPr>
                <w:rFonts w:asciiTheme="majorHAnsi" w:hAnsiTheme="majorHAnsi" w:cs="Calibri"/>
                <w:sz w:val="24"/>
                <w:szCs w:val="24"/>
              </w:rPr>
            </w:pPr>
          </w:p>
          <w:p w:rsidR="00B6583B" w:rsidRPr="009364D0" w:rsidRDefault="00A23098" w:rsidP="00B6583B">
            <w:pPr>
              <w:tabs>
                <w:tab w:val="num" w:pos="840"/>
              </w:tabs>
              <w:rPr>
                <w:rFonts w:asciiTheme="majorHAnsi" w:hAnsiTheme="majorHAnsi" w:cs="Calibri"/>
                <w:sz w:val="24"/>
                <w:szCs w:val="24"/>
              </w:rPr>
            </w:pPr>
            <w:r>
              <w:rPr>
                <w:rFonts w:asciiTheme="majorHAnsi" w:hAnsiTheme="majorHAnsi" w:cs="Calibri"/>
                <w:noProof/>
                <w:sz w:val="24"/>
                <w:szCs w:val="24"/>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152400</wp:posOffset>
                      </wp:positionV>
                      <wp:extent cx="385445" cy="266700"/>
                      <wp:effectExtent l="5715" t="10160" r="8890"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w="9525">
                                <a:solidFill>
                                  <a:srgbClr val="000000"/>
                                </a:solidFill>
                                <a:miter lim="800000"/>
                                <a:headEnd/>
                                <a:tailEnd/>
                              </a:ln>
                            </wps:spPr>
                            <wps:txb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23pt;margin-top:12pt;width:30.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RBLAIAAFY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">
                      <v:textbo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0</w:t>
                            </w:r>
                          </w:p>
                        </w:txbxContent>
                      </v:textbox>
                    </v:shape>
                  </w:pict>
                </mc:Fallback>
              </mc:AlternateConten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Numero posti con vitto e alloggio</w:t>
            </w:r>
            <w:r w:rsidRPr="009364D0">
              <w:rPr>
                <w:rFonts w:asciiTheme="majorHAnsi" w:hAnsiTheme="majorHAnsi" w:cs="Calibri"/>
                <w:b/>
                <w:i/>
                <w:iCs/>
                <w:sz w:val="24"/>
                <w:szCs w:val="24"/>
              </w:rPr>
              <w:t xml:space="preserve">: </w:t>
            </w:r>
          </w:p>
          <w:p w:rsidR="00B6583B" w:rsidRPr="009364D0" w:rsidRDefault="00B6583B" w:rsidP="00B6583B">
            <w:pPr>
              <w:tabs>
                <w:tab w:val="num" w:pos="840"/>
              </w:tabs>
              <w:rPr>
                <w:rFonts w:asciiTheme="majorHAnsi" w:hAnsiTheme="majorHAnsi" w:cs="Calibri"/>
                <w:sz w:val="24"/>
                <w:szCs w:val="24"/>
              </w:rPr>
            </w:pPr>
          </w:p>
          <w:p w:rsidR="00B6583B" w:rsidRPr="009364D0" w:rsidRDefault="00A23098" w:rsidP="00B6583B">
            <w:pPr>
              <w:tabs>
                <w:tab w:val="num" w:pos="840"/>
              </w:tabs>
              <w:rPr>
                <w:rFonts w:asciiTheme="majorHAnsi" w:hAnsiTheme="majorHAnsi" w:cs="Calibri"/>
                <w:sz w:val="24"/>
                <w:szCs w:val="24"/>
              </w:rPr>
            </w:pPr>
            <w:r>
              <w:rPr>
                <w:rFonts w:asciiTheme="majorHAnsi" w:hAnsiTheme="majorHAnsi" w:cs="Calibri"/>
                <w:noProof/>
                <w:sz w:val="24"/>
                <w:szCs w:val="24"/>
              </w:rPr>
              <mc:AlternateContent>
                <mc:Choice Requires="wps">
                  <w:drawing>
                    <wp:anchor distT="0" distB="0" distL="114300" distR="114300" simplePos="0" relativeHeight="251665408" behindDoc="0" locked="0" layoutInCell="1" allowOverlap="1">
                      <wp:simplePos x="0" y="0"/>
                      <wp:positionH relativeFrom="column">
                        <wp:posOffset>5372100</wp:posOffset>
                      </wp:positionH>
                      <wp:positionV relativeFrom="paragraph">
                        <wp:posOffset>143510</wp:posOffset>
                      </wp:positionV>
                      <wp:extent cx="385445" cy="266700"/>
                      <wp:effectExtent l="5715" t="13335" r="8890"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w="9525">
                                <a:solidFill>
                                  <a:srgbClr val="000000"/>
                                </a:solidFill>
                                <a:miter lim="800000"/>
                                <a:headEnd/>
                                <a:tailEnd/>
                              </a:ln>
                            </wps:spPr>
                            <wps:txb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23pt;margin-top:11.3pt;width:30.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6pLAIAAFY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">
                      <v:textbo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19</w:t>
                            </w:r>
                          </w:p>
                        </w:txbxContent>
                      </v:textbox>
                    </v:shape>
                  </w:pict>
                </mc:Fallback>
              </mc:AlternateConten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Numero posti senza vitto e alloggio:</w:t>
            </w:r>
          </w:p>
          <w:p w:rsidR="00B6583B" w:rsidRPr="009364D0" w:rsidRDefault="00B6583B" w:rsidP="00B6583B">
            <w:pPr>
              <w:tabs>
                <w:tab w:val="num" w:pos="840"/>
              </w:tabs>
              <w:rPr>
                <w:rFonts w:asciiTheme="majorHAnsi" w:hAnsiTheme="majorHAnsi" w:cs="Calibri"/>
                <w:sz w:val="24"/>
                <w:szCs w:val="24"/>
              </w:rPr>
            </w:pPr>
          </w:p>
          <w:p w:rsidR="00B6583B" w:rsidRPr="009364D0" w:rsidRDefault="00A23098" w:rsidP="00B6583B">
            <w:pPr>
              <w:tabs>
                <w:tab w:val="num" w:pos="840"/>
              </w:tabs>
              <w:rPr>
                <w:rFonts w:asciiTheme="majorHAnsi" w:hAnsiTheme="majorHAnsi" w:cs="Calibri"/>
                <w:sz w:val="24"/>
                <w:szCs w:val="24"/>
              </w:rPr>
            </w:pPr>
            <w:r>
              <w:rPr>
                <w:rFonts w:asciiTheme="majorHAnsi" w:hAnsiTheme="majorHAnsi" w:cs="Calibri"/>
                <w:noProof/>
                <w:sz w:val="24"/>
                <w:szCs w:val="24"/>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120015</wp:posOffset>
                      </wp:positionV>
                      <wp:extent cx="385445" cy="266065"/>
                      <wp:effectExtent l="5715" t="11430" r="889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065"/>
                              </a:xfrm>
                              <a:prstGeom prst="rect">
                                <a:avLst/>
                              </a:prstGeom>
                              <a:solidFill>
                                <a:srgbClr val="FFFFFF"/>
                              </a:solidFill>
                              <a:ln w="9525">
                                <a:solidFill>
                                  <a:srgbClr val="000000"/>
                                </a:solidFill>
                                <a:miter lim="800000"/>
                                <a:headEnd/>
                                <a:tailEnd/>
                              </a:ln>
                            </wps:spPr>
                            <wps:txb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23pt;margin-top:9.45pt;width:30.3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">
                      <v:textbox>
                        <w:txbxContent>
                          <w:p w:rsidR="00B6583B" w:rsidRPr="009364D0" w:rsidRDefault="00F21D22" w:rsidP="00B6583B">
                            <w:pPr>
                              <w:jc w:val="center"/>
                              <w:rPr>
                                <w:rFonts w:asciiTheme="majorHAnsi" w:hAnsiTheme="majorHAnsi"/>
                                <w:sz w:val="24"/>
                                <w:szCs w:val="24"/>
                                <w:lang w:val="fr-FR"/>
                              </w:rPr>
                            </w:pPr>
                            <w:r>
                              <w:rPr>
                                <w:rFonts w:asciiTheme="majorHAnsi" w:hAnsiTheme="majorHAnsi"/>
                                <w:sz w:val="24"/>
                                <w:szCs w:val="24"/>
                                <w:lang w:val="fr-FR"/>
                              </w:rPr>
                              <w:t>0</w:t>
                            </w:r>
                          </w:p>
                        </w:txbxContent>
                      </v:textbox>
                    </v:shape>
                  </w:pict>
                </mc:Fallback>
              </mc:AlternateConten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Numero posti con solo vitto:</w:t>
            </w:r>
          </w:p>
          <w:p w:rsidR="00B6583B" w:rsidRDefault="00B6583B" w:rsidP="00B6583B">
            <w:pPr>
              <w:rPr>
                <w:rFonts w:asciiTheme="majorHAnsi" w:hAnsiTheme="majorHAnsi" w:cs="Calibri"/>
                <w:i/>
                <w:iCs/>
                <w:sz w:val="24"/>
                <w:szCs w:val="24"/>
              </w:rPr>
            </w:pPr>
          </w:p>
          <w:p w:rsidR="002C0E97" w:rsidRPr="009364D0" w:rsidRDefault="002C0E97" w:rsidP="00B6583B">
            <w:pPr>
              <w:rPr>
                <w:rFonts w:asciiTheme="majorHAnsi" w:hAnsiTheme="majorHAnsi" w:cs="Calibri"/>
                <w:i/>
                <w:iCs/>
                <w:sz w:val="24"/>
                <w:szCs w:val="24"/>
              </w:rPr>
            </w:pPr>
          </w:p>
          <w:p w:rsidR="00B6583B" w:rsidRDefault="00B6583B"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Default="00F21D22" w:rsidP="00B6583B">
            <w:pPr>
              <w:rPr>
                <w:rFonts w:asciiTheme="majorHAnsi" w:hAnsiTheme="majorHAnsi" w:cs="Calibri"/>
                <w:i/>
                <w:iCs/>
                <w:sz w:val="24"/>
                <w:szCs w:val="24"/>
              </w:rPr>
            </w:pPr>
          </w:p>
          <w:p w:rsidR="00F21D22" w:rsidRPr="009364D0" w:rsidRDefault="00F21D22" w:rsidP="00B6583B">
            <w:pPr>
              <w:rPr>
                <w:rFonts w:asciiTheme="majorHAnsi" w:hAnsiTheme="majorHAnsi" w:cs="Calibri"/>
                <w:i/>
                <w:iCs/>
                <w:sz w:val="24"/>
                <w:szCs w:val="24"/>
              </w:rPr>
            </w:pPr>
          </w:p>
          <w:p w:rsidR="00B6583B" w:rsidRPr="009364D0" w:rsidRDefault="00F21D22" w:rsidP="00B6583B">
            <w:pPr>
              <w:jc w:val="center"/>
              <w:rPr>
                <w:rFonts w:asciiTheme="majorHAnsi" w:hAnsiTheme="majorHAnsi" w:cs="Calibri"/>
                <w:i/>
                <w:iCs/>
                <w:sz w:val="24"/>
                <w:szCs w:val="24"/>
              </w:rPr>
            </w:pPr>
            <w:bookmarkStart w:id="0" w:name="_GoBack"/>
            <w:r>
              <w:rPr>
                <w:rFonts w:asciiTheme="majorHAnsi" w:hAnsiTheme="majorHAnsi" w:cs="Calibri"/>
                <w:i/>
                <w:iCs/>
                <w:noProof/>
                <w:sz w:val="24"/>
                <w:szCs w:val="24"/>
                <w:lang w:eastAsia="it-IT"/>
              </w:rPr>
              <w:drawing>
                <wp:inline distT="0" distB="0" distL="0" distR="0">
                  <wp:extent cx="3535200" cy="4304020"/>
                  <wp:effectExtent l="19050" t="0" r="810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35200" cy="4304020"/>
                          </a:xfrm>
                          <a:prstGeom prst="rect">
                            <a:avLst/>
                          </a:prstGeom>
                          <a:noFill/>
                          <a:ln w="9525">
                            <a:noFill/>
                            <a:miter lim="800000"/>
                            <a:headEnd/>
                            <a:tailEnd/>
                          </a:ln>
                        </pic:spPr>
                      </pic:pic>
                    </a:graphicData>
                  </a:graphic>
                </wp:inline>
              </w:drawing>
            </w:r>
            <w:bookmarkEnd w:id="0"/>
          </w:p>
          <w:p w:rsidR="00B6583B" w:rsidRPr="00E5382B" w:rsidRDefault="00B6583B" w:rsidP="00B6583B">
            <w:pPr>
              <w:rPr>
                <w:rFonts w:asciiTheme="majorHAnsi" w:hAnsiTheme="majorHAnsi"/>
              </w:rPr>
            </w:pPr>
          </w:p>
        </w:tc>
      </w:tr>
    </w:tbl>
    <w:p w:rsidR="00E5382B" w:rsidRDefault="00E5382B" w:rsidP="00E5382B"/>
    <w:p w:rsidR="00622F2A" w:rsidRDefault="00622F2A" w:rsidP="00622F2A">
      <w:r>
        <w:rPr>
          <w:rFonts w:asciiTheme="majorHAnsi" w:hAnsiTheme="majorHAnsi"/>
          <w:b/>
          <w:color w:val="17365D" w:themeColor="text2" w:themeShade="BF"/>
          <w:sz w:val="32"/>
          <w:szCs w:val="32"/>
        </w:rPr>
        <w:t>Caratteristiche conoscenze acquisibili</w:t>
      </w:r>
    </w:p>
    <w:tbl>
      <w:tblPr>
        <w:tblStyle w:val="Grigliatabella"/>
        <w:tblW w:w="0" w:type="auto"/>
        <w:tblLook w:val="04A0" w:firstRow="1" w:lastRow="0" w:firstColumn="1" w:lastColumn="0" w:noHBand="0" w:noVBand="1"/>
      </w:tblPr>
      <w:tblGrid>
        <w:gridCol w:w="9778"/>
      </w:tblGrid>
      <w:tr w:rsidR="00622F2A" w:rsidTr="00623ECB">
        <w:tc>
          <w:tcPr>
            <w:tcW w:w="9778" w:type="dxa"/>
          </w:tcPr>
          <w:p w:rsidR="00622F2A" w:rsidRPr="009D2779" w:rsidRDefault="00622F2A" w:rsidP="00623ECB">
            <w:pPr>
              <w:tabs>
                <w:tab w:val="left" w:pos="840"/>
              </w:tabs>
              <w:jc w:val="both"/>
              <w:rPr>
                <w:rFonts w:asciiTheme="majorHAnsi" w:hAnsiTheme="majorHAnsi" w:cs="Calibri"/>
                <w:i/>
                <w:iCs/>
                <w:sz w:val="24"/>
                <w:szCs w:val="24"/>
              </w:rPr>
            </w:pPr>
            <w:r w:rsidRPr="009D2779">
              <w:rPr>
                <w:rFonts w:asciiTheme="majorHAnsi" w:hAnsiTheme="majorHAnsi" w:cs="Calibri"/>
                <w:i/>
                <w:iCs/>
                <w:sz w:val="24"/>
                <w:szCs w:val="24"/>
              </w:rPr>
              <w:t>Eventuali crediti formativi riconosciuti: NO</w:t>
            </w:r>
          </w:p>
          <w:p w:rsidR="00622F2A" w:rsidRPr="009D2779" w:rsidRDefault="00622F2A" w:rsidP="00623ECB">
            <w:pPr>
              <w:tabs>
                <w:tab w:val="left" w:pos="840"/>
              </w:tabs>
              <w:ind w:left="360"/>
              <w:jc w:val="both"/>
              <w:rPr>
                <w:rFonts w:asciiTheme="majorHAnsi" w:hAnsiTheme="majorHAnsi" w:cs="Calibri"/>
                <w:sz w:val="24"/>
                <w:szCs w:val="24"/>
              </w:rPr>
            </w:pPr>
          </w:p>
          <w:p w:rsidR="00622F2A" w:rsidRPr="009D2779" w:rsidRDefault="00622F2A" w:rsidP="00623ECB">
            <w:pPr>
              <w:tabs>
                <w:tab w:val="left" w:pos="840"/>
              </w:tabs>
              <w:jc w:val="both"/>
              <w:rPr>
                <w:rFonts w:asciiTheme="majorHAnsi" w:hAnsiTheme="majorHAnsi" w:cs="Calibri"/>
                <w:i/>
                <w:iCs/>
                <w:sz w:val="24"/>
                <w:szCs w:val="24"/>
              </w:rPr>
            </w:pPr>
            <w:r w:rsidRPr="009D2779">
              <w:rPr>
                <w:rFonts w:asciiTheme="majorHAnsi" w:hAnsiTheme="majorHAnsi" w:cs="Calibri"/>
                <w:i/>
                <w:iCs/>
                <w:sz w:val="24"/>
                <w:szCs w:val="24"/>
              </w:rPr>
              <w:t>Eventuali tirocini riconosciuti: NO</w:t>
            </w:r>
          </w:p>
          <w:p w:rsidR="00622F2A" w:rsidRPr="009D2779" w:rsidRDefault="00622F2A" w:rsidP="00623ECB">
            <w:pPr>
              <w:tabs>
                <w:tab w:val="left" w:pos="840"/>
              </w:tabs>
              <w:jc w:val="both"/>
              <w:rPr>
                <w:rFonts w:asciiTheme="majorHAnsi" w:hAnsiTheme="majorHAnsi" w:cs="Calibri"/>
                <w:i/>
                <w:iCs/>
                <w:sz w:val="24"/>
                <w:szCs w:val="24"/>
              </w:rPr>
            </w:pPr>
          </w:p>
          <w:p w:rsidR="00622F2A" w:rsidRPr="009D2779" w:rsidRDefault="00622F2A" w:rsidP="00623ECB">
            <w:pPr>
              <w:tabs>
                <w:tab w:val="left" w:pos="840"/>
              </w:tabs>
              <w:jc w:val="both"/>
              <w:rPr>
                <w:rFonts w:asciiTheme="majorHAnsi" w:hAnsiTheme="majorHAnsi" w:cs="Calibri"/>
                <w:i/>
                <w:iCs/>
                <w:sz w:val="24"/>
                <w:szCs w:val="24"/>
              </w:rPr>
            </w:pPr>
            <w:r w:rsidRPr="009D2779">
              <w:rPr>
                <w:rFonts w:asciiTheme="majorHAnsi" w:hAnsiTheme="majorHAnsi" w:cs="Calibri"/>
                <w:i/>
                <w:iCs/>
                <w:sz w:val="24"/>
                <w:szCs w:val="24"/>
              </w:rPr>
              <w:t>Attestazione delle conoscenze acquisite in relazione alle attività svolte durante l’espletamento del servizio utili ai fini del curriculum vitae:</w:t>
            </w:r>
          </w:p>
          <w:p w:rsidR="00622F2A" w:rsidRPr="009D2779" w:rsidRDefault="00622F2A" w:rsidP="00623ECB">
            <w:pPr>
              <w:jc w:val="both"/>
              <w:rPr>
                <w:rFonts w:asciiTheme="majorHAnsi" w:hAnsiTheme="majorHAnsi" w:cs="Calibri"/>
                <w:sz w:val="24"/>
                <w:szCs w:val="24"/>
              </w:rPr>
            </w:pPr>
          </w:p>
          <w:p w:rsidR="00622F2A" w:rsidRPr="009D2779" w:rsidRDefault="00622F2A" w:rsidP="00623ECB">
            <w:pPr>
              <w:jc w:val="both"/>
              <w:rPr>
                <w:rFonts w:asciiTheme="majorHAnsi" w:hAnsiTheme="majorHAnsi" w:cs="Calibri"/>
                <w:sz w:val="24"/>
                <w:szCs w:val="24"/>
              </w:rPr>
            </w:pPr>
            <w:r w:rsidRPr="009D2779">
              <w:rPr>
                <w:rFonts w:asciiTheme="majorHAnsi" w:hAnsiTheme="majorHAnsi" w:cs="Calibri"/>
                <w:sz w:val="24"/>
                <w:szCs w:val="24"/>
              </w:rPr>
              <w:t>Durante l’espletamento del servizio, i volontari che parteciperanno alla realizzazione di questo progetto acquisiranno le seguenti competenze utili alla propria crescita professionale:</w:t>
            </w:r>
          </w:p>
          <w:p w:rsidR="00622F2A" w:rsidRPr="009D2779" w:rsidRDefault="00622F2A" w:rsidP="00623ECB">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tecniche</w:t>
            </w:r>
            <w:r w:rsidRPr="009D2779">
              <w:rPr>
                <w:rFonts w:asciiTheme="majorHAnsi" w:hAnsiTheme="majorHAnsi" w:cs="Calibri"/>
                <w:sz w:val="24"/>
                <w:szCs w:val="24"/>
              </w:rPr>
              <w:t xml:space="preserve"> (specifiche dell’esperienza vissuta nel progetto, acquisite in particolare attraverso il </w:t>
            </w:r>
            <w:r w:rsidRPr="009D2779">
              <w:rPr>
                <w:rFonts w:asciiTheme="majorHAnsi" w:hAnsiTheme="majorHAnsi" w:cs="Calibri"/>
                <w:i/>
                <w:iCs/>
                <w:sz w:val="24"/>
                <w:szCs w:val="24"/>
              </w:rPr>
              <w:t>learning by doing</w:t>
            </w:r>
            <w:r w:rsidRPr="009D2779">
              <w:rPr>
                <w:rFonts w:asciiTheme="majorHAnsi" w:hAnsiTheme="majorHAnsi" w:cs="Calibri"/>
                <w:sz w:val="24"/>
                <w:szCs w:val="24"/>
              </w:rPr>
              <w:t xml:space="preserve"> accanto agli Olp e al personale professionale): supporto alle relazioni sociali, organizzazione logistica, segreteria tecnica, ideazione e realizzazione grafica e testuale di testi informativi, uso di strumentazioni tecniche, riconoscimento delle emergenze, valutazioni tecniche;</w:t>
            </w:r>
          </w:p>
          <w:p w:rsidR="00622F2A" w:rsidRPr="009D2779" w:rsidRDefault="00622F2A" w:rsidP="00623ECB">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cognitive</w:t>
            </w:r>
            <w:r w:rsidRPr="009D2779">
              <w:rPr>
                <w:rFonts w:asciiTheme="majorHAnsi" w:hAnsiTheme="majorHAnsi" w:cs="Calibri"/>
                <w:sz w:val="24"/>
                <w:szCs w:val="24"/>
              </w:rPr>
              <w:t xml:space="preserve"> (funzionali ad una maggiore efficienza lavorativa e organizzativa): capacità di analisi, ampliamento delle conoscenze, capacità decisionale e di iniziativa nella soluzione dei problemi (problem solving), team </w:t>
            </w:r>
            <w:r w:rsidRPr="009D2779">
              <w:rPr>
                <w:rFonts w:asciiTheme="majorHAnsi" w:hAnsiTheme="majorHAnsi" w:cs="Calibri"/>
                <w:sz w:val="24"/>
                <w:szCs w:val="24"/>
              </w:rPr>
              <w:lastRenderedPageBreak/>
              <w:t>working;</w:t>
            </w:r>
          </w:p>
          <w:p w:rsidR="00622F2A" w:rsidRPr="009D2779" w:rsidRDefault="00622F2A" w:rsidP="00623ECB">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sociali e di sviluppo</w:t>
            </w:r>
            <w:r w:rsidRPr="009D2779">
              <w:rPr>
                <w:rFonts w:asciiTheme="majorHAnsi" w:hAnsiTheme="majorHAnsi" w:cs="Calibri"/>
                <w:sz w:val="24"/>
                <w:szCs w:val="24"/>
              </w:rPr>
              <w:t xml:space="preserve"> (utili alla promozione dell’organizzazione che realizza il progetto ma anche di se stessi): capacità nella ricerca di relazioni sinergiche e propositive, creazione di reti di rapporti all’esterno, lavoro all’interno di un gruppo, capacità di mirare e mantenere gli obiettivi con una buona dose di creatività;</w:t>
            </w:r>
          </w:p>
          <w:p w:rsidR="00622F2A" w:rsidRPr="009D2779" w:rsidRDefault="00622F2A" w:rsidP="00623ECB">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dinamiche</w:t>
            </w:r>
            <w:r w:rsidRPr="009D2779">
              <w:rPr>
                <w:rFonts w:asciiTheme="majorHAnsi" w:hAnsiTheme="majorHAnsi" w:cs="Calibri"/>
                <w:sz w:val="24"/>
                <w:szCs w:val="24"/>
              </w:rPr>
              <w:t xml:space="preserve"> (importanti per muoversi verso il miglioramento e l’accrescimento della propria professionalità): competitività come forza di stimolo al saper fare di più e meglio, gestione e valorizzazione del tempo di lavoro, ottimizzazione delle proprie risorse.</w:t>
            </w:r>
          </w:p>
          <w:p w:rsidR="00622F2A" w:rsidRPr="009D2779" w:rsidRDefault="00622F2A" w:rsidP="00623ECB">
            <w:pPr>
              <w:jc w:val="both"/>
              <w:rPr>
                <w:rFonts w:asciiTheme="majorHAnsi" w:hAnsiTheme="majorHAnsi" w:cs="Calibri"/>
                <w:sz w:val="24"/>
                <w:szCs w:val="24"/>
              </w:rPr>
            </w:pPr>
          </w:p>
          <w:p w:rsidR="00622F2A" w:rsidRPr="009D2779" w:rsidRDefault="00E7473C" w:rsidP="00623ECB">
            <w:pPr>
              <w:jc w:val="both"/>
              <w:rPr>
                <w:rFonts w:asciiTheme="majorHAnsi" w:hAnsiTheme="majorHAnsi"/>
                <w:sz w:val="24"/>
                <w:szCs w:val="24"/>
              </w:rPr>
            </w:pPr>
            <w:r w:rsidRPr="004B5FB0">
              <w:rPr>
                <w:rFonts w:asciiTheme="majorHAnsi" w:eastAsia="Calibri" w:hAnsiTheme="majorHAnsi" w:cs="Calibri"/>
                <w:b/>
                <w:sz w:val="24"/>
                <w:szCs w:val="24"/>
              </w:rPr>
              <w:t>ADOC</w:t>
            </w:r>
            <w:r w:rsidRPr="004B5FB0">
              <w:rPr>
                <w:rFonts w:asciiTheme="majorHAnsi" w:eastAsia="Calibri" w:hAnsiTheme="majorHAnsi" w:cs="Calibri"/>
                <w:sz w:val="24"/>
                <w:szCs w:val="24"/>
              </w:rPr>
              <w:t>, nell’ambito del comune impegno a far interagire l’impresa e la “</w:t>
            </w:r>
            <w:r w:rsidRPr="004B5FB0">
              <w:rPr>
                <w:rFonts w:asciiTheme="majorHAnsi" w:eastAsia="Calibri" w:hAnsiTheme="majorHAnsi" w:cs="Calibri"/>
                <w:i/>
                <w:sz w:val="24"/>
                <w:szCs w:val="24"/>
              </w:rPr>
              <w:t>Business Excellence</w:t>
            </w:r>
            <w:r w:rsidRPr="004B5FB0">
              <w:rPr>
                <w:rFonts w:asciiTheme="majorHAnsi" w:eastAsia="Calibri" w:hAnsiTheme="majorHAnsi" w:cs="Calibri"/>
                <w:sz w:val="24"/>
                <w:szCs w:val="24"/>
              </w:rPr>
              <w:t xml:space="preserve">” con il mondo del volontariato e della solidarietà, s’impegna a implementare, nell’ambito dell’elaborazione e dell’attuazione dei propri progetti di Servizio Civile, gli </w:t>
            </w:r>
            <w:r w:rsidRPr="004B5FB0">
              <w:rPr>
                <w:rFonts w:asciiTheme="majorHAnsi" w:eastAsia="Calibri" w:hAnsiTheme="majorHAnsi" w:cs="Calibri"/>
                <w:i/>
                <w:sz w:val="24"/>
                <w:szCs w:val="24"/>
              </w:rPr>
              <w:t>skills</w:t>
            </w:r>
            <w:r w:rsidR="004273F9">
              <w:rPr>
                <w:rFonts w:asciiTheme="majorHAnsi" w:eastAsia="Calibri" w:hAnsiTheme="majorHAnsi" w:cs="Calibri"/>
                <w:i/>
                <w:sz w:val="24"/>
                <w:szCs w:val="24"/>
              </w:rPr>
              <w:t xml:space="preserve"> </w:t>
            </w:r>
            <w:r w:rsidRPr="004B5FB0">
              <w:rPr>
                <w:rFonts w:asciiTheme="majorHAnsi" w:eastAsia="Calibri" w:hAnsiTheme="majorHAnsi" w:cs="Calibri"/>
                <w:sz w:val="24"/>
                <w:szCs w:val="24"/>
              </w:rPr>
              <w:t xml:space="preserve">relativi alla professionalizzazione dei volontari, mediante la condivisione con </w:t>
            </w:r>
            <w:r w:rsidRPr="004B5FB0">
              <w:rPr>
                <w:rFonts w:asciiTheme="majorHAnsi" w:eastAsia="Calibri" w:hAnsiTheme="majorHAnsi" w:cs="Calibri"/>
                <w:b/>
                <w:sz w:val="24"/>
                <w:szCs w:val="24"/>
              </w:rPr>
              <w:t xml:space="preserve">O.P.E.S. Formazione </w:t>
            </w:r>
            <w:r w:rsidRPr="004B5FB0">
              <w:rPr>
                <w:rFonts w:asciiTheme="majorHAnsi" w:eastAsia="Calibri" w:hAnsiTheme="majorHAnsi" w:cs="Calibri"/>
                <w:sz w:val="24"/>
                <w:szCs w:val="24"/>
              </w:rPr>
              <w:t xml:space="preserve">del disegno del percorso formativo e professionalizzante contenuto nel presente progetto. </w:t>
            </w:r>
            <w:r w:rsidRPr="004B5FB0">
              <w:rPr>
                <w:rFonts w:asciiTheme="majorHAnsi" w:eastAsia="Calibri" w:hAnsiTheme="majorHAnsi" w:cs="Calibri"/>
                <w:b/>
                <w:sz w:val="24"/>
                <w:szCs w:val="24"/>
              </w:rPr>
              <w:t xml:space="preserve">O.P.E.S. Formazione </w:t>
            </w:r>
            <w:r w:rsidRPr="004B5FB0">
              <w:rPr>
                <w:rFonts w:asciiTheme="majorHAnsi" w:eastAsia="Calibri" w:hAnsiTheme="majorHAnsi" w:cs="Calibri"/>
                <w:sz w:val="24"/>
                <w:szCs w:val="24"/>
              </w:rPr>
              <w:t>riconosce la validità formativa ed esperienziale che deriva ai giovani dalla partecipazione al presente progetto, in particolare impegnandosi a certificare le competenze e le professionalità sopra esplicitate e a partecipare alla valorizzazione delle stesse, anche attraverso la realizzazione di una apposita banca dati contenente i curricula vitae dei giovani da mettere a disposizione dei propri ade</w:t>
            </w:r>
            <w:r>
              <w:rPr>
                <w:rFonts w:asciiTheme="majorHAnsi" w:eastAsia="Calibri" w:hAnsiTheme="majorHAnsi" w:cs="Calibri"/>
                <w:sz w:val="24"/>
                <w:szCs w:val="24"/>
              </w:rPr>
              <w:t>renti</w:t>
            </w:r>
            <w:r w:rsidRPr="004B5FB0">
              <w:rPr>
                <w:rFonts w:asciiTheme="majorHAnsi" w:eastAsia="Calibri" w:hAnsiTheme="majorHAnsi" w:cs="Calibri"/>
                <w:sz w:val="24"/>
                <w:szCs w:val="24"/>
              </w:rPr>
              <w:t>.</w:t>
            </w:r>
          </w:p>
        </w:tc>
      </w:tr>
    </w:tbl>
    <w:p w:rsidR="002C0E97" w:rsidRDefault="002C0E97" w:rsidP="00E5382B"/>
    <w:p w:rsidR="00B6583B" w:rsidRDefault="00B6583B" w:rsidP="00E5382B">
      <w:r>
        <w:rPr>
          <w:rFonts w:asciiTheme="majorHAnsi" w:hAnsiTheme="majorHAnsi"/>
          <w:b/>
          <w:color w:val="17365D" w:themeColor="text2" w:themeShade="BF"/>
          <w:sz w:val="32"/>
          <w:szCs w:val="32"/>
        </w:rPr>
        <w:t>Formazione specifica dei volontari</w:t>
      </w:r>
    </w:p>
    <w:tbl>
      <w:tblPr>
        <w:tblStyle w:val="Grigliatabella"/>
        <w:tblW w:w="0" w:type="auto"/>
        <w:tblLook w:val="04A0" w:firstRow="1" w:lastRow="0" w:firstColumn="1" w:lastColumn="0" w:noHBand="0" w:noVBand="1"/>
      </w:tblPr>
      <w:tblGrid>
        <w:gridCol w:w="9778"/>
      </w:tblGrid>
      <w:tr w:rsidR="00E5382B" w:rsidRPr="002C0E97" w:rsidTr="002C0E97">
        <w:tc>
          <w:tcPr>
            <w:tcW w:w="9778" w:type="dxa"/>
          </w:tcPr>
          <w:p w:rsidR="00F21D22" w:rsidRPr="00F21D22" w:rsidRDefault="00F21D22" w:rsidP="00F21D22">
            <w:pPr>
              <w:pStyle w:val="Nessunaspaziatura"/>
              <w:spacing w:line="276" w:lineRule="auto"/>
              <w:jc w:val="both"/>
              <w:rPr>
                <w:rFonts w:asciiTheme="majorHAnsi" w:hAnsiTheme="majorHAnsi"/>
                <w:b/>
                <w:sz w:val="24"/>
                <w:szCs w:val="24"/>
              </w:rPr>
            </w:pPr>
            <w:r w:rsidRPr="00F21D22">
              <w:rPr>
                <w:rFonts w:asciiTheme="majorHAnsi" w:hAnsiTheme="majorHAnsi"/>
                <w:b/>
                <w:sz w:val="24"/>
                <w:szCs w:val="24"/>
              </w:rPr>
              <w:t>In aula:</w:t>
            </w:r>
          </w:p>
          <w:p w:rsidR="00F21D22" w:rsidRPr="00F21D22" w:rsidRDefault="00F21D22" w:rsidP="00F21D22">
            <w:pPr>
              <w:pStyle w:val="Nessunaspaziatura"/>
              <w:spacing w:line="276" w:lineRule="auto"/>
              <w:jc w:val="both"/>
              <w:rPr>
                <w:rFonts w:asciiTheme="majorHAnsi" w:hAnsiTheme="majorHAnsi"/>
                <w:b/>
                <w:sz w:val="24"/>
                <w:szCs w:val="24"/>
              </w:rPr>
            </w:pPr>
          </w:p>
          <w:p w:rsidR="00F21D22" w:rsidRDefault="00F21D22" w:rsidP="00F21D22">
            <w:pPr>
              <w:spacing w:line="276" w:lineRule="auto"/>
              <w:jc w:val="both"/>
              <w:rPr>
                <w:rFonts w:asciiTheme="majorHAnsi" w:hAnsiTheme="majorHAnsi" w:cs="Calibri"/>
                <w:b/>
                <w:sz w:val="24"/>
                <w:szCs w:val="24"/>
              </w:rPr>
            </w:pPr>
            <w:r w:rsidRPr="00F21D22">
              <w:rPr>
                <w:rFonts w:asciiTheme="majorHAnsi" w:hAnsiTheme="majorHAnsi" w:cs="Calibri"/>
                <w:b/>
                <w:sz w:val="24"/>
                <w:szCs w:val="24"/>
              </w:rPr>
              <w:t>I APPROFONDIMENTO:</w:t>
            </w:r>
          </w:p>
          <w:p w:rsidR="00F21D22" w:rsidRPr="00F21D22" w:rsidRDefault="00F21D22" w:rsidP="00F21D22">
            <w:pPr>
              <w:spacing w:line="276" w:lineRule="auto"/>
              <w:jc w:val="both"/>
              <w:rPr>
                <w:rFonts w:asciiTheme="majorHAnsi" w:hAnsiTheme="majorHAnsi" w:cs="Calibri"/>
                <w:b/>
                <w:sz w:val="24"/>
                <w:szCs w:val="24"/>
              </w:rPr>
            </w:pPr>
          </w:p>
          <w:p w:rsidR="00F21D22" w:rsidRPr="00F21D22" w:rsidRDefault="00F21D22" w:rsidP="00F21D22">
            <w:pPr>
              <w:jc w:val="both"/>
              <w:rPr>
                <w:rFonts w:asciiTheme="majorHAnsi" w:eastAsia="Calibri" w:hAnsiTheme="majorHAnsi" w:cstheme="minorHAnsi"/>
                <w:sz w:val="24"/>
                <w:szCs w:val="24"/>
              </w:rPr>
            </w:pPr>
            <w:r w:rsidRPr="00F21D22">
              <w:rPr>
                <w:rFonts w:asciiTheme="majorHAnsi" w:hAnsiTheme="majorHAnsi" w:cs="Calibri"/>
                <w:b/>
                <w:sz w:val="24"/>
                <w:szCs w:val="24"/>
              </w:rPr>
              <w:t xml:space="preserve">Modulo I: </w:t>
            </w:r>
            <w:r w:rsidRPr="00F21D22">
              <w:rPr>
                <w:rFonts w:asciiTheme="majorHAnsi" w:eastAsia="Calibri" w:hAnsiTheme="majorHAnsi" w:cstheme="minorHAnsi"/>
                <w:sz w:val="24"/>
                <w:szCs w:val="24"/>
              </w:rPr>
              <w:t xml:space="preserve">Gli sportelli informa. L’importanza di diffondere notizie utili all’orientamento dei soggetti in condizioni di difficoltà. </w:t>
            </w:r>
          </w:p>
          <w:p w:rsidR="00F21D22" w:rsidRPr="00F21D22" w:rsidRDefault="00F21D22" w:rsidP="00F21D22">
            <w:pPr>
              <w:jc w:val="both"/>
              <w:rPr>
                <w:rFonts w:asciiTheme="majorHAnsi" w:hAnsiTheme="majorHAnsi" w:cstheme="minorHAnsi"/>
                <w:sz w:val="24"/>
                <w:szCs w:val="24"/>
              </w:rPr>
            </w:pPr>
          </w:p>
          <w:p w:rsidR="00F21D22" w:rsidRPr="00F21D22" w:rsidRDefault="00F21D22" w:rsidP="00F21D22">
            <w:pPr>
              <w:jc w:val="both"/>
              <w:rPr>
                <w:rFonts w:asciiTheme="majorHAnsi" w:hAnsiTheme="majorHAnsi" w:cstheme="minorHAnsi"/>
                <w:b/>
                <w:sz w:val="24"/>
                <w:szCs w:val="24"/>
              </w:rPr>
            </w:pPr>
            <w:r w:rsidRPr="00F21D22">
              <w:rPr>
                <w:rFonts w:asciiTheme="majorHAnsi" w:hAnsiTheme="majorHAnsi" w:cstheme="minorHAnsi"/>
                <w:b/>
                <w:sz w:val="24"/>
                <w:szCs w:val="24"/>
              </w:rPr>
              <w:t xml:space="preserve">Modulo II: </w:t>
            </w:r>
            <w:r w:rsidRPr="00F21D22">
              <w:rPr>
                <w:rFonts w:asciiTheme="majorHAnsi" w:eastAsia="Calibri" w:hAnsiTheme="majorHAnsi" w:cstheme="minorHAnsi"/>
                <w:sz w:val="24"/>
                <w:szCs w:val="24"/>
              </w:rPr>
              <w:t>I consumatori di oggi, promuovere la tutela dei diritti;</w:t>
            </w:r>
          </w:p>
          <w:p w:rsidR="00F21D22" w:rsidRPr="00F21D22" w:rsidRDefault="00F21D22" w:rsidP="00F21D22">
            <w:pPr>
              <w:pStyle w:val="Paragrafoelenco1"/>
              <w:spacing w:line="276" w:lineRule="auto"/>
              <w:ind w:left="0"/>
              <w:jc w:val="both"/>
              <w:rPr>
                <w:rFonts w:asciiTheme="majorHAnsi" w:hAnsiTheme="majorHAnsi"/>
              </w:rPr>
            </w:pPr>
          </w:p>
          <w:p w:rsidR="00F21D22" w:rsidRDefault="00F21D22" w:rsidP="00F21D22">
            <w:pPr>
              <w:spacing w:line="276" w:lineRule="auto"/>
              <w:jc w:val="both"/>
              <w:rPr>
                <w:rFonts w:asciiTheme="majorHAnsi" w:hAnsiTheme="majorHAnsi" w:cs="Calibri"/>
                <w:b/>
                <w:sz w:val="24"/>
                <w:szCs w:val="24"/>
              </w:rPr>
            </w:pPr>
            <w:r w:rsidRPr="00F21D22">
              <w:rPr>
                <w:rFonts w:asciiTheme="majorHAnsi" w:hAnsiTheme="majorHAnsi" w:cs="Calibri"/>
                <w:b/>
                <w:sz w:val="24"/>
                <w:szCs w:val="24"/>
              </w:rPr>
              <w:t>II APPROFONDIMENTO:</w:t>
            </w:r>
          </w:p>
          <w:p w:rsidR="00F21D22" w:rsidRPr="00F21D22" w:rsidRDefault="00F21D22" w:rsidP="00F21D22">
            <w:pPr>
              <w:spacing w:line="276" w:lineRule="auto"/>
              <w:jc w:val="both"/>
              <w:rPr>
                <w:rFonts w:asciiTheme="majorHAnsi" w:hAnsiTheme="majorHAnsi" w:cs="Calibri"/>
                <w:sz w:val="24"/>
                <w:szCs w:val="24"/>
              </w:rPr>
            </w:pPr>
          </w:p>
          <w:p w:rsidR="00F21D22" w:rsidRPr="00F21D22" w:rsidRDefault="00F21D22" w:rsidP="00F21D22">
            <w:pPr>
              <w:spacing w:line="276" w:lineRule="auto"/>
              <w:jc w:val="both"/>
              <w:rPr>
                <w:rFonts w:asciiTheme="majorHAnsi" w:hAnsiTheme="majorHAnsi" w:cstheme="minorHAnsi"/>
                <w:i/>
                <w:sz w:val="24"/>
                <w:szCs w:val="24"/>
              </w:rPr>
            </w:pPr>
            <w:r w:rsidRPr="00F21D22">
              <w:rPr>
                <w:rFonts w:asciiTheme="majorHAnsi" w:hAnsiTheme="majorHAnsi" w:cs="Calibri"/>
                <w:b/>
                <w:sz w:val="24"/>
                <w:szCs w:val="24"/>
              </w:rPr>
              <w:t xml:space="preserve">Modulo III: </w:t>
            </w:r>
            <w:r w:rsidRPr="00F21D22">
              <w:rPr>
                <w:rFonts w:asciiTheme="majorHAnsi" w:hAnsiTheme="majorHAnsi" w:cstheme="minorHAnsi"/>
                <w:b/>
                <w:sz w:val="24"/>
                <w:szCs w:val="24"/>
              </w:rPr>
              <w:t>Formazione e informazione sui rischi connessi all’impiego di volontari di Servizio Civile</w:t>
            </w:r>
            <w:r w:rsidRPr="00F21D22">
              <w:rPr>
                <w:rFonts w:asciiTheme="majorHAnsi" w:hAnsiTheme="majorHAnsi" w:cstheme="minorHAnsi"/>
                <w:sz w:val="24"/>
                <w:szCs w:val="24"/>
              </w:rPr>
              <w:t>(conforme al D.Lgs 81/08 art. 3637, comma 1, lett.b e accordo Stato/ Regioni del 21 Dicembre 2011).</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Rischi per la salute e sicurezza sul lavoro</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Rischi derivanti dall’ambiente di lavoro</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Rischi meccanici ed elettrici generali</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Rischio biologico, chimico e fisico</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Rischio videoterminale</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Movimentazione manuale dei carichi</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lastRenderedPageBreak/>
              <w:t>Dispositivi di Protezione Individuale</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Stress lavoro correlato</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Segnaletica di emergenza</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Incidenti ed infortuni mancati</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Altri Rischi</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Organigramma della sicurezza</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Misure di prevenzione adottate</w:t>
            </w:r>
          </w:p>
          <w:p w:rsidR="00F21D22" w:rsidRPr="00F21D22" w:rsidRDefault="00F21D22" w:rsidP="00F21D22">
            <w:pPr>
              <w:pStyle w:val="Nessunaspaziatura"/>
              <w:numPr>
                <w:ilvl w:val="0"/>
                <w:numId w:val="24"/>
              </w:numPr>
              <w:spacing w:line="276" w:lineRule="auto"/>
              <w:jc w:val="both"/>
              <w:rPr>
                <w:rFonts w:asciiTheme="majorHAnsi" w:hAnsiTheme="majorHAnsi" w:cstheme="minorHAnsi"/>
                <w:sz w:val="24"/>
                <w:szCs w:val="24"/>
              </w:rPr>
            </w:pPr>
            <w:r w:rsidRPr="00F21D22">
              <w:rPr>
                <w:rFonts w:asciiTheme="majorHAnsi" w:hAnsiTheme="majorHAnsi" w:cstheme="minorHAnsi"/>
                <w:sz w:val="24"/>
                <w:szCs w:val="24"/>
              </w:rPr>
              <w:t>Procedure di primo soccorso, lotta antincendio, procedure di emergenza</w:t>
            </w:r>
          </w:p>
          <w:p w:rsidR="00F21D22" w:rsidRPr="00F21D22" w:rsidRDefault="00F21D22" w:rsidP="00F21D22">
            <w:pPr>
              <w:spacing w:line="276" w:lineRule="auto"/>
              <w:jc w:val="both"/>
              <w:rPr>
                <w:rFonts w:asciiTheme="majorHAnsi" w:hAnsiTheme="majorHAnsi" w:cs="Calibri"/>
                <w:sz w:val="24"/>
                <w:szCs w:val="24"/>
              </w:rPr>
            </w:pPr>
          </w:p>
          <w:p w:rsidR="00F21D22" w:rsidRDefault="00F21D22" w:rsidP="00F21D22">
            <w:pPr>
              <w:pStyle w:val="Nessunaspaziatura"/>
              <w:spacing w:line="276" w:lineRule="auto"/>
              <w:jc w:val="both"/>
              <w:rPr>
                <w:rFonts w:asciiTheme="majorHAnsi" w:hAnsiTheme="majorHAnsi"/>
                <w:b/>
                <w:sz w:val="24"/>
                <w:szCs w:val="24"/>
              </w:rPr>
            </w:pPr>
            <w:r w:rsidRPr="00F21D22">
              <w:rPr>
                <w:rFonts w:asciiTheme="majorHAnsi" w:hAnsiTheme="majorHAnsi"/>
                <w:b/>
                <w:sz w:val="24"/>
                <w:szCs w:val="24"/>
              </w:rPr>
              <w:t>Corso e-learning:</w:t>
            </w:r>
          </w:p>
          <w:p w:rsidR="00F21D22" w:rsidRPr="00F21D22" w:rsidRDefault="00F21D22" w:rsidP="00F21D22">
            <w:pPr>
              <w:pStyle w:val="Nessunaspaziatura"/>
              <w:spacing w:line="276" w:lineRule="auto"/>
              <w:jc w:val="both"/>
              <w:rPr>
                <w:rFonts w:asciiTheme="majorHAnsi" w:hAnsiTheme="majorHAnsi"/>
                <w:b/>
                <w:sz w:val="24"/>
                <w:szCs w:val="24"/>
              </w:rPr>
            </w:pPr>
          </w:p>
          <w:p w:rsidR="00F21D22" w:rsidRPr="00F21D22" w:rsidRDefault="00F21D22" w:rsidP="00F21D22">
            <w:pPr>
              <w:pStyle w:val="Nessunaspaziatura"/>
              <w:spacing w:line="276" w:lineRule="auto"/>
              <w:jc w:val="both"/>
              <w:rPr>
                <w:rFonts w:asciiTheme="majorHAnsi" w:hAnsiTheme="majorHAnsi"/>
                <w:b/>
                <w:sz w:val="24"/>
                <w:szCs w:val="24"/>
                <w:u w:val="single"/>
              </w:rPr>
            </w:pPr>
            <w:r w:rsidRPr="00F21D22">
              <w:rPr>
                <w:rFonts w:asciiTheme="majorHAnsi" w:hAnsiTheme="majorHAnsi"/>
                <w:b/>
                <w:sz w:val="24"/>
                <w:szCs w:val="24"/>
                <w:u w:val="single"/>
              </w:rPr>
              <w:t>I Modulo: I diritti del consumatore</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Quali sono i diritti dei consumatori stabiliti dal Codice del Consumo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Qual è la portata della disposizione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L’origine dell’elencazione</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In che cosa consiste il diritto alla tutela della salute?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In cosa consiste il diritto alla sicurezza e alla qualità dei prodotti e dei servizi?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Cosa si intende per diritto ad una adeguata informazione e ad una corretta pubblicità?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Cos’è il diritto all’educazione al consumo?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Cos’è il diritto alla correttezza, alla trasparenza ed all’equità nei rapporti contrattuali? </w:t>
            </w:r>
          </w:p>
          <w:p w:rsidR="00F21D22" w:rsidRPr="00F21D22" w:rsidRDefault="00F21D22" w:rsidP="00F21D22">
            <w:pPr>
              <w:pStyle w:val="Nessunaspaziatura"/>
              <w:numPr>
                <w:ilvl w:val="0"/>
                <w:numId w:val="27"/>
              </w:numPr>
              <w:spacing w:line="276" w:lineRule="auto"/>
              <w:jc w:val="both"/>
              <w:rPr>
                <w:rFonts w:asciiTheme="majorHAnsi" w:hAnsiTheme="majorHAnsi"/>
                <w:sz w:val="24"/>
                <w:szCs w:val="24"/>
              </w:rPr>
            </w:pPr>
            <w:r w:rsidRPr="00F21D22">
              <w:rPr>
                <w:rFonts w:asciiTheme="majorHAnsi" w:hAnsiTheme="majorHAnsi"/>
                <w:sz w:val="24"/>
                <w:szCs w:val="24"/>
              </w:rPr>
              <w:t xml:space="preserve">Cosa significa diritto alla promozione e allo sviluppo dell’associazionismo libero, volontario e democratico tra i consumatori? </w:t>
            </w:r>
          </w:p>
          <w:p w:rsidR="00F21D22" w:rsidRPr="00F21D22" w:rsidRDefault="00F21D22" w:rsidP="00F21D22">
            <w:pPr>
              <w:pStyle w:val="Nessunaspaziatura"/>
              <w:numPr>
                <w:ilvl w:val="0"/>
                <w:numId w:val="27"/>
              </w:numPr>
              <w:spacing w:line="276" w:lineRule="auto"/>
              <w:jc w:val="both"/>
              <w:rPr>
                <w:rFonts w:asciiTheme="majorHAnsi" w:hAnsiTheme="majorHAnsi"/>
                <w:b/>
                <w:sz w:val="24"/>
                <w:szCs w:val="24"/>
                <w:u w:val="single"/>
              </w:rPr>
            </w:pPr>
            <w:r w:rsidRPr="00F21D22">
              <w:rPr>
                <w:rFonts w:asciiTheme="majorHAnsi" w:hAnsiTheme="majorHAnsi"/>
                <w:sz w:val="24"/>
                <w:szCs w:val="24"/>
              </w:rPr>
              <w:t>Cosa si intende per diritto all’erogazione di servizi pubblici secondo standard di qualità e di efficienza?</w:t>
            </w:r>
          </w:p>
          <w:p w:rsidR="00F21D22" w:rsidRPr="00F21D22" w:rsidRDefault="00F21D22" w:rsidP="00F21D22">
            <w:pPr>
              <w:pStyle w:val="Nessunaspaziatura"/>
              <w:spacing w:line="276" w:lineRule="auto"/>
              <w:jc w:val="both"/>
              <w:rPr>
                <w:rFonts w:asciiTheme="majorHAnsi" w:hAnsiTheme="majorHAnsi"/>
                <w:sz w:val="24"/>
                <w:szCs w:val="24"/>
              </w:rPr>
            </w:pPr>
          </w:p>
          <w:p w:rsidR="00F21D22" w:rsidRPr="00F21D22" w:rsidRDefault="00F21D22" w:rsidP="00F21D22">
            <w:pPr>
              <w:pStyle w:val="Nessunaspaziatura"/>
              <w:spacing w:line="276" w:lineRule="auto"/>
              <w:jc w:val="both"/>
              <w:rPr>
                <w:rFonts w:asciiTheme="majorHAnsi" w:hAnsiTheme="majorHAnsi"/>
                <w:b/>
                <w:sz w:val="24"/>
                <w:szCs w:val="24"/>
                <w:u w:val="single"/>
              </w:rPr>
            </w:pPr>
            <w:r w:rsidRPr="00F21D22">
              <w:rPr>
                <w:rFonts w:asciiTheme="majorHAnsi" w:hAnsiTheme="majorHAnsi"/>
                <w:b/>
                <w:sz w:val="24"/>
                <w:szCs w:val="24"/>
                <w:u w:val="single"/>
              </w:rPr>
              <w:t>II Modulo: Educazione e promozione culturale</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Gli sportelli Informa: requisiti, funzioni ed obiettivi</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 xml:space="preserve">L’integrazione interculturale </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La condizione del cittadino</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I nuovi analfabetismi</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Relazioni con l’utenza</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Composizione dei servizi</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Il sistema di erogazione</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L’ambiente di erogazione</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Approfondimento sugli strumenti giuridici di tutela dei diritti del consumatore</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La ricerca in campo socio- assistenziale</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La valutazione della qualità dei servizi</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Comunicazione interpersonale</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Ascolto attivo</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t>Gestione dei conflitti</w:t>
            </w:r>
          </w:p>
          <w:p w:rsidR="00F21D22" w:rsidRPr="00F21D22" w:rsidRDefault="00F21D22" w:rsidP="00F21D22">
            <w:pPr>
              <w:pStyle w:val="Nessunaspaziatura"/>
              <w:numPr>
                <w:ilvl w:val="0"/>
                <w:numId w:val="25"/>
              </w:numPr>
              <w:spacing w:line="276" w:lineRule="auto"/>
              <w:jc w:val="both"/>
              <w:rPr>
                <w:rFonts w:asciiTheme="majorHAnsi" w:hAnsiTheme="majorHAnsi"/>
                <w:sz w:val="24"/>
                <w:szCs w:val="24"/>
              </w:rPr>
            </w:pPr>
            <w:r w:rsidRPr="00F21D22">
              <w:rPr>
                <w:rFonts w:asciiTheme="majorHAnsi" w:hAnsiTheme="majorHAnsi"/>
                <w:sz w:val="24"/>
                <w:szCs w:val="24"/>
              </w:rPr>
              <w:lastRenderedPageBreak/>
              <w:t>Le relazioni interpersonali: accoglienza dell’utenza e del bisogno espresso</w:t>
            </w:r>
          </w:p>
          <w:p w:rsidR="00F21D22" w:rsidRPr="00F21D22" w:rsidRDefault="00F21D22" w:rsidP="00F21D22">
            <w:pPr>
              <w:pStyle w:val="Nessunaspaziatura"/>
              <w:spacing w:line="276" w:lineRule="auto"/>
              <w:jc w:val="both"/>
              <w:rPr>
                <w:rFonts w:asciiTheme="majorHAnsi" w:hAnsiTheme="majorHAnsi"/>
                <w:sz w:val="24"/>
                <w:szCs w:val="24"/>
              </w:rPr>
            </w:pPr>
          </w:p>
          <w:p w:rsidR="00F21D22" w:rsidRPr="00F21D22" w:rsidRDefault="00F21D22" w:rsidP="00F21D22">
            <w:pPr>
              <w:pStyle w:val="Nessunaspaziatura"/>
              <w:spacing w:line="276" w:lineRule="auto"/>
              <w:jc w:val="both"/>
              <w:rPr>
                <w:rFonts w:asciiTheme="majorHAnsi" w:hAnsiTheme="majorHAnsi"/>
                <w:b/>
                <w:sz w:val="24"/>
                <w:szCs w:val="24"/>
                <w:u w:val="single"/>
              </w:rPr>
            </w:pPr>
            <w:r w:rsidRPr="00F21D22">
              <w:rPr>
                <w:rFonts w:asciiTheme="majorHAnsi" w:hAnsiTheme="majorHAnsi"/>
                <w:b/>
                <w:sz w:val="24"/>
                <w:szCs w:val="24"/>
                <w:u w:val="single"/>
              </w:rPr>
              <w:t>III Modulo: Modalità di comunicazione</w:t>
            </w:r>
          </w:p>
          <w:p w:rsidR="00F21D22" w:rsidRPr="00F21D22" w:rsidRDefault="00F21D22" w:rsidP="00F21D22">
            <w:pPr>
              <w:pStyle w:val="Nessunaspaziatura"/>
              <w:numPr>
                <w:ilvl w:val="0"/>
                <w:numId w:val="26"/>
              </w:numPr>
              <w:spacing w:line="276" w:lineRule="auto"/>
              <w:jc w:val="both"/>
              <w:rPr>
                <w:rFonts w:asciiTheme="majorHAnsi" w:hAnsiTheme="majorHAnsi"/>
                <w:sz w:val="24"/>
                <w:szCs w:val="24"/>
              </w:rPr>
            </w:pPr>
            <w:r w:rsidRPr="00F21D22">
              <w:rPr>
                <w:rFonts w:asciiTheme="majorHAnsi" w:hAnsiTheme="majorHAnsi"/>
                <w:sz w:val="24"/>
                <w:szCs w:val="24"/>
              </w:rPr>
              <w:t>Tecniche di trasmissione formativa di base</w:t>
            </w:r>
          </w:p>
          <w:p w:rsidR="00F21D22" w:rsidRPr="00F21D22" w:rsidRDefault="00F21D22" w:rsidP="00F21D22">
            <w:pPr>
              <w:pStyle w:val="Nessunaspaziatura"/>
              <w:numPr>
                <w:ilvl w:val="0"/>
                <w:numId w:val="26"/>
              </w:numPr>
              <w:spacing w:line="276" w:lineRule="auto"/>
              <w:jc w:val="both"/>
              <w:rPr>
                <w:rFonts w:asciiTheme="majorHAnsi" w:hAnsiTheme="majorHAnsi"/>
                <w:sz w:val="24"/>
                <w:szCs w:val="24"/>
              </w:rPr>
            </w:pPr>
            <w:r w:rsidRPr="00F21D22">
              <w:rPr>
                <w:rFonts w:asciiTheme="majorHAnsi" w:hAnsiTheme="majorHAnsi"/>
                <w:sz w:val="24"/>
                <w:szCs w:val="24"/>
              </w:rPr>
              <w:t>Realizzare e gestire un sito Web: aspetti di progettazione</w:t>
            </w:r>
          </w:p>
          <w:p w:rsidR="00F21D22" w:rsidRPr="00F21D22" w:rsidRDefault="00F21D22" w:rsidP="00F21D22">
            <w:pPr>
              <w:pStyle w:val="Nessunaspaziatura"/>
              <w:numPr>
                <w:ilvl w:val="0"/>
                <w:numId w:val="26"/>
              </w:numPr>
              <w:spacing w:line="276" w:lineRule="auto"/>
              <w:jc w:val="both"/>
              <w:rPr>
                <w:rFonts w:asciiTheme="majorHAnsi" w:hAnsiTheme="majorHAnsi"/>
                <w:sz w:val="24"/>
                <w:szCs w:val="24"/>
              </w:rPr>
            </w:pPr>
            <w:r w:rsidRPr="00F21D22">
              <w:rPr>
                <w:rFonts w:asciiTheme="majorHAnsi" w:hAnsiTheme="majorHAnsi"/>
                <w:sz w:val="24"/>
                <w:szCs w:val="24"/>
              </w:rPr>
              <w:t>Progettazione delle pagine: i tempi di risposta, metodi di ottimizzazione, i link, strumenti di controllo</w:t>
            </w:r>
          </w:p>
          <w:p w:rsidR="00F21D22" w:rsidRPr="00F21D22" w:rsidRDefault="00F21D22" w:rsidP="00F21D22">
            <w:pPr>
              <w:pStyle w:val="Nessunaspaziatura"/>
              <w:numPr>
                <w:ilvl w:val="0"/>
                <w:numId w:val="26"/>
              </w:numPr>
              <w:spacing w:line="276" w:lineRule="auto"/>
              <w:jc w:val="both"/>
              <w:rPr>
                <w:rFonts w:asciiTheme="majorHAnsi" w:hAnsiTheme="majorHAnsi"/>
                <w:sz w:val="24"/>
                <w:szCs w:val="24"/>
              </w:rPr>
            </w:pPr>
            <w:r w:rsidRPr="00F21D22">
              <w:rPr>
                <w:rFonts w:asciiTheme="majorHAnsi" w:hAnsiTheme="majorHAnsi"/>
                <w:sz w:val="24"/>
                <w:szCs w:val="24"/>
              </w:rPr>
              <w:t>Progettazione dei contenuti: il linguaggio, le modalità di lettura delle pagine web, organizzazione dei contenuti, il valore, visibilità del sito, motori di ricerca e web marketing</w:t>
            </w:r>
          </w:p>
          <w:p w:rsidR="00F21D22" w:rsidRPr="00F21D22" w:rsidRDefault="00F21D22" w:rsidP="00F21D22">
            <w:pPr>
              <w:pStyle w:val="Nessunaspaziatura"/>
              <w:numPr>
                <w:ilvl w:val="0"/>
                <w:numId w:val="26"/>
              </w:numPr>
              <w:spacing w:line="276" w:lineRule="auto"/>
              <w:jc w:val="both"/>
              <w:rPr>
                <w:rFonts w:asciiTheme="majorHAnsi" w:hAnsiTheme="majorHAnsi"/>
                <w:sz w:val="24"/>
                <w:szCs w:val="24"/>
              </w:rPr>
            </w:pPr>
            <w:r w:rsidRPr="00F21D22">
              <w:rPr>
                <w:rFonts w:asciiTheme="majorHAnsi" w:hAnsiTheme="majorHAnsi"/>
                <w:sz w:val="24"/>
                <w:szCs w:val="24"/>
              </w:rPr>
              <w:t>Design del sito: la home page, metafore, navigazione, la struttura del sito, coerenza interna e aderenza agli standard, aiutare gli utenti, funzionalità di ricerca</w:t>
            </w:r>
          </w:p>
          <w:p w:rsidR="00F21D22" w:rsidRPr="00F21D22" w:rsidRDefault="00F21D22" w:rsidP="00F21D22">
            <w:pPr>
              <w:pStyle w:val="Paragrafoelenco1"/>
              <w:spacing w:line="276" w:lineRule="auto"/>
              <w:ind w:left="0"/>
              <w:jc w:val="both"/>
              <w:rPr>
                <w:rFonts w:asciiTheme="majorHAnsi" w:hAnsiTheme="majorHAnsi"/>
              </w:rPr>
            </w:pPr>
          </w:p>
          <w:p w:rsidR="00F21D22" w:rsidRDefault="00F21D22" w:rsidP="00F21D22">
            <w:pPr>
              <w:pStyle w:val="Nessunaspaziatura"/>
              <w:spacing w:line="276" w:lineRule="auto"/>
              <w:jc w:val="both"/>
              <w:rPr>
                <w:rFonts w:asciiTheme="majorHAnsi" w:hAnsiTheme="majorHAnsi" w:cs="Calibri"/>
                <w:b/>
                <w:sz w:val="24"/>
                <w:szCs w:val="24"/>
              </w:rPr>
            </w:pPr>
            <w:r w:rsidRPr="00F21D22">
              <w:rPr>
                <w:rFonts w:asciiTheme="majorHAnsi" w:hAnsiTheme="majorHAnsi" w:cs="Calibri"/>
                <w:b/>
                <w:sz w:val="24"/>
                <w:szCs w:val="24"/>
              </w:rPr>
              <w:t>Contenuti della metaformazione</w:t>
            </w:r>
          </w:p>
          <w:p w:rsidR="00F21D22" w:rsidRPr="00F21D22" w:rsidRDefault="00F21D22" w:rsidP="00F21D22">
            <w:pPr>
              <w:pStyle w:val="Nessunaspaziatura"/>
              <w:spacing w:line="276" w:lineRule="auto"/>
              <w:jc w:val="both"/>
              <w:rPr>
                <w:rFonts w:asciiTheme="majorHAnsi" w:hAnsiTheme="majorHAnsi"/>
                <w:b/>
                <w:sz w:val="24"/>
                <w:szCs w:val="24"/>
              </w:rPr>
            </w:pPr>
          </w:p>
          <w:p w:rsidR="00F21D22" w:rsidRPr="00F21D22" w:rsidRDefault="00F21D22" w:rsidP="00F21D22">
            <w:pPr>
              <w:spacing w:line="276" w:lineRule="auto"/>
              <w:jc w:val="both"/>
              <w:rPr>
                <w:rFonts w:asciiTheme="majorHAnsi" w:hAnsiTheme="majorHAnsi" w:cs="Calibri"/>
                <w:sz w:val="24"/>
                <w:szCs w:val="24"/>
              </w:rPr>
            </w:pPr>
            <w:r w:rsidRPr="00F21D22">
              <w:rPr>
                <w:rFonts w:asciiTheme="majorHAnsi" w:hAnsiTheme="majorHAnsi" w:cs="Calibri"/>
                <w:sz w:val="24"/>
                <w:szCs w:val="24"/>
              </w:rPr>
              <w:t>Il modello formativo proposto, caratterizzato da un approccio didattico di tipo costruttivista in cui il discente “costruisce” il proprio sapere, permette di acquisire un set di meta-competenze quali:</w:t>
            </w:r>
          </w:p>
          <w:p w:rsidR="00F21D22" w:rsidRPr="00F21D22" w:rsidRDefault="00F21D22" w:rsidP="00F21D22">
            <w:pPr>
              <w:numPr>
                <w:ilvl w:val="0"/>
                <w:numId w:val="10"/>
              </w:numPr>
              <w:spacing w:line="276" w:lineRule="auto"/>
              <w:jc w:val="both"/>
              <w:rPr>
                <w:rFonts w:asciiTheme="majorHAnsi" w:hAnsiTheme="majorHAnsi" w:cs="Calibri"/>
                <w:sz w:val="24"/>
                <w:szCs w:val="24"/>
              </w:rPr>
            </w:pPr>
            <w:r w:rsidRPr="00F21D22">
              <w:rPr>
                <w:rFonts w:asciiTheme="majorHAnsi" w:hAnsiTheme="majorHAnsi" w:cs="Calibri"/>
                <w:sz w:val="24"/>
                <w:szCs w:val="24"/>
              </w:rPr>
              <w:t>capacità di analisi e sintesi</w:t>
            </w:r>
          </w:p>
          <w:p w:rsidR="00F21D22" w:rsidRPr="00F21D22" w:rsidRDefault="00F21D22" w:rsidP="00F21D22">
            <w:pPr>
              <w:numPr>
                <w:ilvl w:val="0"/>
                <w:numId w:val="10"/>
              </w:numPr>
              <w:spacing w:line="276" w:lineRule="auto"/>
              <w:jc w:val="both"/>
              <w:rPr>
                <w:rFonts w:asciiTheme="majorHAnsi" w:hAnsiTheme="majorHAnsi" w:cs="Calibri"/>
                <w:sz w:val="24"/>
                <w:szCs w:val="24"/>
              </w:rPr>
            </w:pPr>
            <w:r w:rsidRPr="00F21D22">
              <w:rPr>
                <w:rFonts w:asciiTheme="majorHAnsi" w:hAnsiTheme="majorHAnsi" w:cs="Calibri"/>
                <w:sz w:val="24"/>
                <w:szCs w:val="24"/>
              </w:rPr>
              <w:t>abilità comunicative legate alla comunicazione on line</w:t>
            </w:r>
          </w:p>
          <w:p w:rsidR="00F21D22" w:rsidRPr="00F21D22" w:rsidRDefault="00F21D22" w:rsidP="00F21D22">
            <w:pPr>
              <w:numPr>
                <w:ilvl w:val="0"/>
                <w:numId w:val="10"/>
              </w:numPr>
              <w:spacing w:line="276" w:lineRule="auto"/>
              <w:jc w:val="both"/>
              <w:rPr>
                <w:rFonts w:asciiTheme="majorHAnsi" w:hAnsiTheme="majorHAnsi" w:cs="Calibri"/>
                <w:sz w:val="24"/>
                <w:szCs w:val="24"/>
              </w:rPr>
            </w:pPr>
            <w:r w:rsidRPr="00F21D22">
              <w:rPr>
                <w:rFonts w:asciiTheme="majorHAnsi" w:hAnsiTheme="majorHAnsi" w:cs="Calibri"/>
                <w:sz w:val="24"/>
                <w:szCs w:val="24"/>
              </w:rPr>
              <w:t>abitudine al confronto e alla discussione</w:t>
            </w:r>
          </w:p>
          <w:p w:rsidR="00F21D22" w:rsidRPr="00F21D22" w:rsidRDefault="00F21D22" w:rsidP="00F21D22">
            <w:pPr>
              <w:spacing w:line="276" w:lineRule="auto"/>
              <w:jc w:val="both"/>
              <w:rPr>
                <w:rFonts w:asciiTheme="majorHAnsi" w:hAnsiTheme="majorHAnsi" w:cs="Calibri"/>
                <w:sz w:val="24"/>
                <w:szCs w:val="24"/>
              </w:rPr>
            </w:pPr>
          </w:p>
          <w:p w:rsidR="00B6583B" w:rsidRPr="002C0E97" w:rsidRDefault="00F21D22" w:rsidP="00F21D22">
            <w:pPr>
              <w:jc w:val="both"/>
              <w:rPr>
                <w:rFonts w:asciiTheme="majorHAnsi" w:hAnsiTheme="majorHAnsi" w:cs="Calibri"/>
                <w:sz w:val="24"/>
                <w:szCs w:val="24"/>
              </w:rPr>
            </w:pPr>
            <w:r w:rsidRPr="00F21D22">
              <w:rPr>
                <w:rFonts w:asciiTheme="majorHAnsi" w:hAnsiTheme="majorHAnsi" w:cs="Calibri"/>
                <w:sz w:val="24"/>
                <w:szCs w:val="24"/>
              </w:rPr>
              <w:t>L'uso di una piattaforma FAD inoltre consente inoltre, indipendentemente dagli argomenti della formazione specifica, l'acquisizione di una serie di competenze informatiche di base legate all'uso delle TIC e di Internet.</w:t>
            </w:r>
          </w:p>
        </w:tc>
      </w:tr>
    </w:tbl>
    <w:p w:rsidR="00E5382B" w:rsidRDefault="00E5382B" w:rsidP="00E5382B"/>
    <w:sectPr w:rsidR="00E5382B" w:rsidSect="00654AD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08" w:rsidRDefault="00334508" w:rsidP="00E5382B">
      <w:pPr>
        <w:spacing w:after="0" w:line="240" w:lineRule="auto"/>
      </w:pPr>
      <w:r>
        <w:separator/>
      </w:r>
    </w:p>
  </w:endnote>
  <w:endnote w:type="continuationSeparator" w:id="0">
    <w:p w:rsidR="00334508" w:rsidRDefault="00334508" w:rsidP="00E5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A" w:rsidRDefault="00C70B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6787480"/>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9364D0" w:rsidRDefault="00A23098" w:rsidP="009364D0">
            <w:pPr>
              <w:tabs>
                <w:tab w:val="center" w:pos="4819"/>
              </w:tabs>
            </w:pPr>
            <w:r>
              <w:rPr>
                <w:rFonts w:asciiTheme="majorHAnsi" w:eastAsiaTheme="majorEastAsia" w:hAnsiTheme="majorHAnsi" w:cstheme="majorBidi"/>
                <w:noProof/>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431800" cy="431800"/>
                      <wp:effectExtent l="8255" t="0" r="762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364D0" w:rsidRPr="009364D0" w:rsidRDefault="00CE54ED">
                                  <w:pPr>
                                    <w:pStyle w:val="Pidipagina"/>
                                    <w:jc w:val="center"/>
                                    <w:rPr>
                                      <w:b/>
                                      <w:color w:val="FFFFFF" w:themeColor="background1"/>
                                      <w:sz w:val="24"/>
                                      <w:szCs w:val="24"/>
                                    </w:rPr>
                                  </w:pPr>
                                  <w:r w:rsidRPr="009364D0">
                                    <w:rPr>
                                      <w:b/>
                                      <w:color w:val="FFFFFF" w:themeColor="background1"/>
                                      <w:sz w:val="24"/>
                                      <w:szCs w:val="24"/>
                                    </w:rPr>
                                    <w:fldChar w:fldCharType="begin"/>
                                  </w:r>
                                  <w:r w:rsidR="009364D0" w:rsidRPr="009364D0">
                                    <w:rPr>
                                      <w:b/>
                                      <w:color w:val="FFFFFF" w:themeColor="background1"/>
                                      <w:sz w:val="24"/>
                                      <w:szCs w:val="24"/>
                                    </w:rPr>
                                    <w:instrText xml:space="preserve"> PAGE    \* MERGEFORMAT </w:instrText>
                                  </w:r>
                                  <w:r w:rsidRPr="009364D0">
                                    <w:rPr>
                                      <w:b/>
                                      <w:color w:val="FFFFFF" w:themeColor="background1"/>
                                      <w:sz w:val="24"/>
                                      <w:szCs w:val="24"/>
                                    </w:rPr>
                                    <w:fldChar w:fldCharType="separate"/>
                                  </w:r>
                                  <w:r w:rsidR="00C70BEA">
                                    <w:rPr>
                                      <w:b/>
                                      <w:noProof/>
                                      <w:color w:val="FFFFFF" w:themeColor="background1"/>
                                      <w:sz w:val="24"/>
                                      <w:szCs w:val="24"/>
                                    </w:rPr>
                                    <w:t>1</w:t>
                                  </w:r>
                                  <w:r w:rsidRPr="009364D0">
                                    <w:rPr>
                                      <w:b/>
                                      <w:color w:val="FFFFFF" w:themeColor="background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2" style="position:absolute;margin-left:0;margin-top:0;width:34pt;height:34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" fillcolor="#365f91 [2404]" stroked="f">
                      <v:textbox>
                        <w:txbxContent>
                          <w:p w:rsidR="009364D0" w:rsidRPr="009364D0" w:rsidRDefault="00CE54ED">
                            <w:pPr>
                              <w:pStyle w:val="Pidipagina"/>
                              <w:jc w:val="center"/>
                              <w:rPr>
                                <w:b/>
                                <w:color w:val="FFFFFF" w:themeColor="background1"/>
                                <w:sz w:val="24"/>
                                <w:szCs w:val="24"/>
                              </w:rPr>
                            </w:pPr>
                            <w:r w:rsidRPr="009364D0">
                              <w:rPr>
                                <w:b/>
                                <w:color w:val="FFFFFF" w:themeColor="background1"/>
                                <w:sz w:val="24"/>
                                <w:szCs w:val="24"/>
                              </w:rPr>
                              <w:fldChar w:fldCharType="begin"/>
                            </w:r>
                            <w:r w:rsidR="009364D0" w:rsidRPr="009364D0">
                              <w:rPr>
                                <w:b/>
                                <w:color w:val="FFFFFF" w:themeColor="background1"/>
                                <w:sz w:val="24"/>
                                <w:szCs w:val="24"/>
                              </w:rPr>
                              <w:instrText xml:space="preserve"> PAGE    \* MERGEFORMAT </w:instrText>
                            </w:r>
                            <w:r w:rsidRPr="009364D0">
                              <w:rPr>
                                <w:b/>
                                <w:color w:val="FFFFFF" w:themeColor="background1"/>
                                <w:sz w:val="24"/>
                                <w:szCs w:val="24"/>
                              </w:rPr>
                              <w:fldChar w:fldCharType="separate"/>
                            </w:r>
                            <w:r w:rsidR="00C70BEA">
                              <w:rPr>
                                <w:b/>
                                <w:noProof/>
                                <w:color w:val="FFFFFF" w:themeColor="background1"/>
                                <w:sz w:val="24"/>
                                <w:szCs w:val="24"/>
                              </w:rPr>
                              <w:t>1</w:t>
                            </w:r>
                            <w:r w:rsidRPr="009364D0">
                              <w:rPr>
                                <w:b/>
                                <w:color w:val="FFFFFF" w:themeColor="background1"/>
                                <w:sz w:val="24"/>
                                <w:szCs w:val="24"/>
                              </w:rPr>
                              <w:fldChar w:fldCharType="end"/>
                            </w:r>
                          </w:p>
                        </w:txbxContent>
                      </v:textbox>
                      <w10:wrap anchorx="margin" anchory="margin"/>
                    </v:oval>
                  </w:pict>
                </mc:Fallback>
              </mc:AlternateContent>
            </w:r>
            <w:r w:rsidR="009364D0">
              <w:rPr>
                <w:rFonts w:asciiTheme="majorHAnsi" w:eastAsiaTheme="majorEastAsia" w:hAnsiTheme="majorHAnsi" w:cstheme="majorBidi"/>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A" w:rsidRDefault="00C70B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08" w:rsidRDefault="00334508" w:rsidP="00E5382B">
      <w:pPr>
        <w:spacing w:after="0" w:line="240" w:lineRule="auto"/>
      </w:pPr>
      <w:r>
        <w:separator/>
      </w:r>
    </w:p>
  </w:footnote>
  <w:footnote w:type="continuationSeparator" w:id="0">
    <w:p w:rsidR="00334508" w:rsidRDefault="00334508" w:rsidP="00E5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A" w:rsidRDefault="00C70B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755"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673"/>
    </w:tblGrid>
    <w:tr w:rsidR="003F4A0A" w:rsidTr="00623ECB">
      <w:tc>
        <w:tcPr>
          <w:tcW w:w="2499" w:type="pct"/>
          <w:vAlign w:val="center"/>
        </w:tcPr>
        <w:p w:rsidR="003F4A0A" w:rsidRDefault="003F4A0A" w:rsidP="00623ECB">
          <w:pPr>
            <w:pStyle w:val="Intestazione"/>
          </w:pPr>
          <w:r>
            <w:rPr>
              <w:noProof/>
              <w:lang w:eastAsia="it-IT"/>
            </w:rPr>
            <w:drawing>
              <wp:inline distT="0" distB="0" distL="0" distR="0">
                <wp:extent cx="2381631" cy="723900"/>
                <wp:effectExtent l="0" t="0" r="0" b="0"/>
                <wp:docPr id="1" name="Immagine 1" descr="Adoc – Associazione Difesa Orientamento Consumat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c – Associazione Difesa Orientamento Consumatori Logo"/>
                        <pic:cNvPicPr>
                          <a:picLocks noChangeAspect="1" noChangeArrowheads="1"/>
                        </pic:cNvPicPr>
                      </pic:nvPicPr>
                      <pic:blipFill>
                        <a:blip r:embed="rId1"/>
                        <a:srcRect/>
                        <a:stretch>
                          <a:fillRect/>
                        </a:stretch>
                      </pic:blipFill>
                      <pic:spPr bwMode="auto">
                        <a:xfrm>
                          <a:off x="0" y="0"/>
                          <a:ext cx="2381631" cy="723900"/>
                        </a:xfrm>
                        <a:prstGeom prst="rect">
                          <a:avLst/>
                        </a:prstGeom>
                        <a:noFill/>
                        <a:ln w="9525">
                          <a:noFill/>
                          <a:miter lim="800000"/>
                          <a:headEnd/>
                          <a:tailEnd/>
                        </a:ln>
                      </pic:spPr>
                    </pic:pic>
                  </a:graphicData>
                </a:graphic>
              </wp:inline>
            </w:drawing>
          </w:r>
        </w:p>
      </w:tc>
      <w:tc>
        <w:tcPr>
          <w:tcW w:w="2501" w:type="pct"/>
          <w:vAlign w:val="center"/>
        </w:tcPr>
        <w:p w:rsidR="003F4A0A" w:rsidRDefault="00C70BEA" w:rsidP="00623ECB">
          <w:pPr>
            <w:pStyle w:val="Intestazione"/>
            <w:jc w:val="right"/>
          </w:pPr>
          <w:r w:rsidRPr="00C70BEA">
            <w:rPr>
              <w:noProof/>
              <w:lang w:eastAsia="it-IT"/>
            </w:rPr>
            <w:drawing>
              <wp:anchor distT="0" distB="0" distL="114300" distR="114300" simplePos="0" relativeHeight="251664384" behindDoc="0" locked="0" layoutInCell="1" allowOverlap="1">
                <wp:simplePos x="0" y="0"/>
                <wp:positionH relativeFrom="column">
                  <wp:posOffset>2647950</wp:posOffset>
                </wp:positionH>
                <wp:positionV relativeFrom="paragraph">
                  <wp:posOffset>-97155</wp:posOffset>
                </wp:positionV>
                <wp:extent cx="857250" cy="866775"/>
                <wp:effectExtent l="19050" t="0" r="0" b="0"/>
                <wp:wrapNone/>
                <wp:docPr id="4"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pic:spPr>
                    </pic:pic>
                  </a:graphicData>
                </a:graphic>
              </wp:anchor>
            </w:drawing>
          </w:r>
        </w:p>
      </w:tc>
    </w:tr>
  </w:tbl>
  <w:p w:rsidR="00E5382B" w:rsidRPr="00E5382B" w:rsidRDefault="00E5382B" w:rsidP="0023203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EA" w:rsidRDefault="00C70B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AAE"/>
    <w:multiLevelType w:val="hybridMultilevel"/>
    <w:tmpl w:val="7286E9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B0499C"/>
    <w:multiLevelType w:val="hybridMultilevel"/>
    <w:tmpl w:val="CF8854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24DEE"/>
    <w:multiLevelType w:val="hybridMultilevel"/>
    <w:tmpl w:val="DC58D2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F1614D"/>
    <w:multiLevelType w:val="hybridMultilevel"/>
    <w:tmpl w:val="41BC35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14518B"/>
    <w:multiLevelType w:val="hybridMultilevel"/>
    <w:tmpl w:val="48544B76"/>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hint="default"/>
      </w:rPr>
    </w:lvl>
    <w:lvl w:ilvl="2" w:tplc="04100005">
      <w:start w:val="1"/>
      <w:numFmt w:val="bullet"/>
      <w:lvlText w:val=""/>
      <w:lvlJc w:val="left"/>
      <w:pPr>
        <w:ind w:left="2225" w:hanging="360"/>
      </w:pPr>
      <w:rPr>
        <w:rFonts w:ascii="Wingdings" w:hAnsi="Wingdings"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hint="default"/>
      </w:rPr>
    </w:lvl>
    <w:lvl w:ilvl="5" w:tplc="04100005">
      <w:start w:val="1"/>
      <w:numFmt w:val="bullet"/>
      <w:lvlText w:val=""/>
      <w:lvlJc w:val="left"/>
      <w:pPr>
        <w:ind w:left="4385" w:hanging="360"/>
      </w:pPr>
      <w:rPr>
        <w:rFonts w:ascii="Wingdings" w:hAnsi="Wingdings" w:hint="default"/>
      </w:rPr>
    </w:lvl>
    <w:lvl w:ilvl="6" w:tplc="04100001">
      <w:start w:val="1"/>
      <w:numFmt w:val="bullet"/>
      <w:lvlText w:val=""/>
      <w:lvlJc w:val="left"/>
      <w:pPr>
        <w:ind w:left="5105" w:hanging="360"/>
      </w:pPr>
      <w:rPr>
        <w:rFonts w:ascii="Symbol" w:hAnsi="Symbol" w:hint="default"/>
      </w:rPr>
    </w:lvl>
    <w:lvl w:ilvl="7" w:tplc="04100003">
      <w:start w:val="1"/>
      <w:numFmt w:val="bullet"/>
      <w:lvlText w:val="o"/>
      <w:lvlJc w:val="left"/>
      <w:pPr>
        <w:ind w:left="5825" w:hanging="360"/>
      </w:pPr>
      <w:rPr>
        <w:rFonts w:ascii="Courier New" w:hAnsi="Courier New" w:hint="default"/>
      </w:rPr>
    </w:lvl>
    <w:lvl w:ilvl="8" w:tplc="04100005">
      <w:start w:val="1"/>
      <w:numFmt w:val="bullet"/>
      <w:lvlText w:val=""/>
      <w:lvlJc w:val="left"/>
      <w:pPr>
        <w:ind w:left="6545" w:hanging="360"/>
      </w:pPr>
      <w:rPr>
        <w:rFonts w:ascii="Wingdings" w:hAnsi="Wingdings" w:hint="default"/>
      </w:rPr>
    </w:lvl>
  </w:abstractNum>
  <w:abstractNum w:abstractNumId="5" w15:restartNumberingAfterBreak="0">
    <w:nsid w:val="1EF9666C"/>
    <w:multiLevelType w:val="hybridMultilevel"/>
    <w:tmpl w:val="060C53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D553E8"/>
    <w:multiLevelType w:val="multilevel"/>
    <w:tmpl w:val="6E6A40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27FA592C"/>
    <w:multiLevelType w:val="hybridMultilevel"/>
    <w:tmpl w:val="65783784"/>
    <w:lvl w:ilvl="0" w:tplc="4ADA26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461020"/>
    <w:multiLevelType w:val="hybridMultilevel"/>
    <w:tmpl w:val="BDE444E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5E1420"/>
    <w:multiLevelType w:val="hybridMultilevel"/>
    <w:tmpl w:val="845635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72E48"/>
    <w:multiLevelType w:val="hybridMultilevel"/>
    <w:tmpl w:val="5FE401F0"/>
    <w:lvl w:ilvl="0" w:tplc="54C4674E">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507FA4"/>
    <w:multiLevelType w:val="hybridMultilevel"/>
    <w:tmpl w:val="0BFE7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6D2DEE"/>
    <w:multiLevelType w:val="hybridMultilevel"/>
    <w:tmpl w:val="71EAB8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0A3414"/>
    <w:multiLevelType w:val="hybridMultilevel"/>
    <w:tmpl w:val="E5D83392"/>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BF6D91"/>
    <w:multiLevelType w:val="hybridMultilevel"/>
    <w:tmpl w:val="2D50B466"/>
    <w:lvl w:ilvl="0" w:tplc="461E6794">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40478"/>
    <w:multiLevelType w:val="hybridMultilevel"/>
    <w:tmpl w:val="480C8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7E4A40"/>
    <w:multiLevelType w:val="hybridMultilevel"/>
    <w:tmpl w:val="58FE7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EA0CE7"/>
    <w:multiLevelType w:val="hybridMultilevel"/>
    <w:tmpl w:val="F8F8E7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8D810BF"/>
    <w:multiLevelType w:val="hybridMultilevel"/>
    <w:tmpl w:val="5D9812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294741"/>
    <w:multiLevelType w:val="hybridMultilevel"/>
    <w:tmpl w:val="86BA2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4D569E"/>
    <w:multiLevelType w:val="hybridMultilevel"/>
    <w:tmpl w:val="523C2E4E"/>
    <w:lvl w:ilvl="0" w:tplc="04100017">
      <w:start w:val="1"/>
      <w:numFmt w:val="lowerLetter"/>
      <w:lvlText w:val="%1)"/>
      <w:lvlJc w:val="left"/>
      <w:pPr>
        <w:ind w:left="720" w:hanging="360"/>
      </w:p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2" w15:restartNumberingAfterBreak="0">
    <w:nsid w:val="65327D3C"/>
    <w:multiLevelType w:val="hybridMultilevel"/>
    <w:tmpl w:val="E2BC04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3D41F9"/>
    <w:multiLevelType w:val="multilevel"/>
    <w:tmpl w:val="714607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D44067B"/>
    <w:multiLevelType w:val="hybridMultilevel"/>
    <w:tmpl w:val="FB7EC2FE"/>
    <w:lvl w:ilvl="0" w:tplc="FA542912">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4732C60"/>
    <w:multiLevelType w:val="hybridMultilevel"/>
    <w:tmpl w:val="4CB41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867B6B"/>
    <w:multiLevelType w:val="hybridMultilevel"/>
    <w:tmpl w:val="4EDCD0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7"/>
  </w:num>
  <w:num w:numId="4">
    <w:abstractNumId w:val="15"/>
  </w:num>
  <w:num w:numId="5">
    <w:abstractNumId w:val="1"/>
  </w:num>
  <w:num w:numId="6">
    <w:abstractNumId w:val="8"/>
  </w:num>
  <w:num w:numId="7">
    <w:abstractNumId w:val="7"/>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4"/>
  </w:num>
  <w:num w:numId="12">
    <w:abstractNumId w:val="3"/>
  </w:num>
  <w:num w:numId="13">
    <w:abstractNumId w:val="6"/>
  </w:num>
  <w:num w:numId="14">
    <w:abstractNumId w:val="23"/>
  </w:num>
  <w:num w:numId="15">
    <w:abstractNumId w:val="12"/>
  </w:num>
  <w:num w:numId="16">
    <w:abstractNumId w:val="22"/>
  </w:num>
  <w:num w:numId="17">
    <w:abstractNumId w:val="0"/>
  </w:num>
  <w:num w:numId="18">
    <w:abstractNumId w:val="18"/>
  </w:num>
  <w:num w:numId="19">
    <w:abstractNumId w:val="5"/>
  </w:num>
  <w:num w:numId="20">
    <w:abstractNumId w:val="26"/>
  </w:num>
  <w:num w:numId="21">
    <w:abstractNumId w:val="19"/>
  </w:num>
  <w:num w:numId="22">
    <w:abstractNumId w:val="21"/>
  </w:num>
  <w:num w:numId="23">
    <w:abstractNumId w:val="9"/>
  </w:num>
  <w:num w:numId="24">
    <w:abstractNumId w:val="11"/>
  </w:num>
  <w:num w:numId="25">
    <w:abstractNumId w:val="2"/>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2B"/>
    <w:rsid w:val="00003193"/>
    <w:rsid w:val="000C0888"/>
    <w:rsid w:val="00201E3E"/>
    <w:rsid w:val="00232035"/>
    <w:rsid w:val="002420ED"/>
    <w:rsid w:val="00252C6F"/>
    <w:rsid w:val="00256A75"/>
    <w:rsid w:val="002C0E97"/>
    <w:rsid w:val="00313055"/>
    <w:rsid w:val="00334508"/>
    <w:rsid w:val="003F4A0A"/>
    <w:rsid w:val="004273F9"/>
    <w:rsid w:val="00433C22"/>
    <w:rsid w:val="005800B0"/>
    <w:rsid w:val="00622F2A"/>
    <w:rsid w:val="00654ADB"/>
    <w:rsid w:val="00657F3B"/>
    <w:rsid w:val="006D2C18"/>
    <w:rsid w:val="00720F69"/>
    <w:rsid w:val="007B6E8D"/>
    <w:rsid w:val="007E34EE"/>
    <w:rsid w:val="00810274"/>
    <w:rsid w:val="008221E4"/>
    <w:rsid w:val="008D5A2B"/>
    <w:rsid w:val="009364D0"/>
    <w:rsid w:val="00946117"/>
    <w:rsid w:val="0097250D"/>
    <w:rsid w:val="009A0C83"/>
    <w:rsid w:val="009D3AE5"/>
    <w:rsid w:val="00A23098"/>
    <w:rsid w:val="00A92972"/>
    <w:rsid w:val="00AB60CA"/>
    <w:rsid w:val="00AC2BAA"/>
    <w:rsid w:val="00B54E62"/>
    <w:rsid w:val="00B65574"/>
    <w:rsid w:val="00B6583B"/>
    <w:rsid w:val="00B962B7"/>
    <w:rsid w:val="00BC7406"/>
    <w:rsid w:val="00C27A9F"/>
    <w:rsid w:val="00C70BEA"/>
    <w:rsid w:val="00C9617A"/>
    <w:rsid w:val="00CC12F3"/>
    <w:rsid w:val="00CE54ED"/>
    <w:rsid w:val="00D05A27"/>
    <w:rsid w:val="00D32546"/>
    <w:rsid w:val="00D619F0"/>
    <w:rsid w:val="00DC2E59"/>
    <w:rsid w:val="00E5382B"/>
    <w:rsid w:val="00E7473C"/>
    <w:rsid w:val="00E7513C"/>
    <w:rsid w:val="00E9363F"/>
    <w:rsid w:val="00E95FE5"/>
    <w:rsid w:val="00EA3013"/>
    <w:rsid w:val="00F03FEC"/>
    <w:rsid w:val="00F21D22"/>
    <w:rsid w:val="00F408AE"/>
    <w:rsid w:val="00F905E7"/>
    <w:rsid w:val="00FB104C"/>
    <w:rsid w:val="00FF1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21F54-990A-4E90-801A-9049098A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4ADB"/>
  </w:style>
  <w:style w:type="paragraph" w:styleId="Titolo1">
    <w:name w:val="heading 1"/>
    <w:basedOn w:val="Normale"/>
    <w:next w:val="Normale"/>
    <w:link w:val="Titolo1Carattere"/>
    <w:uiPriority w:val="9"/>
    <w:qFormat/>
    <w:rsid w:val="00E53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53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3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82B"/>
  </w:style>
  <w:style w:type="paragraph" w:styleId="Pidipagina">
    <w:name w:val="footer"/>
    <w:basedOn w:val="Normale"/>
    <w:link w:val="PidipaginaCarattere"/>
    <w:uiPriority w:val="99"/>
    <w:unhideWhenUsed/>
    <w:rsid w:val="00E53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82B"/>
  </w:style>
  <w:style w:type="paragraph" w:styleId="Testofumetto">
    <w:name w:val="Balloon Text"/>
    <w:basedOn w:val="Normale"/>
    <w:link w:val="TestofumettoCarattere"/>
    <w:uiPriority w:val="99"/>
    <w:semiHidden/>
    <w:unhideWhenUsed/>
    <w:rsid w:val="00E538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382B"/>
    <w:rPr>
      <w:rFonts w:ascii="Tahoma" w:hAnsi="Tahoma" w:cs="Tahoma"/>
      <w:sz w:val="16"/>
      <w:szCs w:val="16"/>
    </w:rPr>
  </w:style>
  <w:style w:type="table" w:styleId="Grigliatabella">
    <w:name w:val="Table Grid"/>
    <w:basedOn w:val="Tabellanormale"/>
    <w:rsid w:val="00E5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E53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5382B"/>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E5382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5382B"/>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B6583B"/>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B6583B"/>
    <w:rPr>
      <w:color w:val="0000FF"/>
      <w:u w:val="single"/>
    </w:rPr>
  </w:style>
  <w:style w:type="character" w:styleId="Enfasigrassetto">
    <w:name w:val="Strong"/>
    <w:basedOn w:val="Carpredefinitoparagrafo"/>
    <w:uiPriority w:val="22"/>
    <w:qFormat/>
    <w:rsid w:val="00946117"/>
    <w:rPr>
      <w:b/>
      <w:bCs/>
    </w:rPr>
  </w:style>
  <w:style w:type="character" w:styleId="Enfasicorsivo">
    <w:name w:val="Emphasis"/>
    <w:basedOn w:val="Carpredefinitoparagrafo"/>
    <w:qFormat/>
    <w:rsid w:val="00946117"/>
    <w:rPr>
      <w:i/>
      <w:iCs/>
    </w:rPr>
  </w:style>
  <w:style w:type="character" w:customStyle="1" w:styleId="apple-converted-space">
    <w:name w:val="apple-converted-space"/>
    <w:basedOn w:val="Carpredefinitoparagrafo"/>
    <w:rsid w:val="00946117"/>
  </w:style>
  <w:style w:type="character" w:customStyle="1" w:styleId="CALIBRI11">
    <w:name w:val="CALIBRI 11"/>
    <w:uiPriority w:val="1"/>
    <w:qFormat/>
    <w:rsid w:val="002C0E97"/>
    <w:rPr>
      <w:rFonts w:asciiTheme="minorHAnsi" w:hAnsiTheme="minorHAnsi" w:cstheme="minorHAnsi"/>
      <w:sz w:val="22"/>
      <w:szCs w:val="22"/>
    </w:rPr>
  </w:style>
  <w:style w:type="paragraph" w:customStyle="1" w:styleId="Default">
    <w:name w:val="Default"/>
    <w:rsid w:val="002C0E97"/>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Nessunaspaziatura">
    <w:name w:val="No Spacing"/>
    <w:uiPriority w:val="1"/>
    <w:qFormat/>
    <w:rsid w:val="002C0E97"/>
    <w:pPr>
      <w:spacing w:after="0" w:line="240" w:lineRule="auto"/>
    </w:pPr>
    <w:rPr>
      <w:rFonts w:ascii="Calibri" w:eastAsia="Calibri" w:hAnsi="Calibri" w:cs="Times New Roman"/>
    </w:rPr>
  </w:style>
  <w:style w:type="paragraph" w:customStyle="1" w:styleId="Paragrafoelenco2">
    <w:name w:val="Paragrafo elenco2"/>
    <w:basedOn w:val="Normale"/>
    <w:rsid w:val="002C0E9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aragrafoelenco1">
    <w:name w:val="Paragrafo elenco1"/>
    <w:basedOn w:val="Normale"/>
    <w:rsid w:val="00F21D22"/>
    <w:pPr>
      <w:spacing w:after="0" w:line="240" w:lineRule="auto"/>
      <w:ind w:left="720"/>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3862</Words>
  <Characters>22015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Di Maro</dc:creator>
  <cp:lastModifiedBy>Utente</cp:lastModifiedBy>
  <cp:revision>2</cp:revision>
  <cp:lastPrinted>2018-08-20T15:55:00Z</cp:lastPrinted>
  <dcterms:created xsi:type="dcterms:W3CDTF">2018-09-12T11:29:00Z</dcterms:created>
  <dcterms:modified xsi:type="dcterms:W3CDTF">2018-09-12T11:29:00Z</dcterms:modified>
</cp:coreProperties>
</file>